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FC1" w:rsidRPr="00D67FC1" w:rsidRDefault="0055711D" w:rsidP="009A68DE">
      <w:pPr>
        <w:jc w:val="center"/>
        <w:rPr>
          <w:rFonts w:ascii="TimesNewRomanPS-BoldMT" w:hAnsi="TimesNewRomanPS-BoldMT" w:cs="TimesNewRomanPS-BoldMT"/>
          <w:b/>
          <w:bCs/>
          <w:color w:val="212529"/>
          <w:sz w:val="28"/>
          <w:szCs w:val="28"/>
        </w:rPr>
      </w:pPr>
      <w:r w:rsidRPr="00D67FC1">
        <w:rPr>
          <w:rFonts w:ascii="TimesNewRomanPS-BoldMT" w:hAnsi="TimesNewRomanPS-BoldMT" w:cs="TimesNewRomanPS-BoldMT"/>
          <w:b/>
          <w:bCs/>
          <w:color w:val="212529"/>
          <w:sz w:val="28"/>
          <w:szCs w:val="28"/>
        </w:rPr>
        <w:t>Послуги з адаптації ветеранам, які повністю або частково втратили зір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color w:val="212529"/>
          <w:sz w:val="28"/>
          <w:szCs w:val="28"/>
        </w:rPr>
      </w:pP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Розпочато збір заявок на участь у спеціалізованій програмі адаптації для ветеранів і ветеранок,</w:t>
      </w:r>
      <w:r w:rsidRPr="00D67FC1">
        <w:rPr>
          <w:rFonts w:ascii="TimesNewRomanPSMT" w:hAnsi="TimesNewRomanPSMT" w:cs="TimesNewRomanPSMT"/>
          <w:color w:val="212529"/>
          <w:sz w:val="28"/>
          <w:szCs w:val="28"/>
          <w:lang w:val="ru-RU"/>
        </w:rPr>
        <w:t xml:space="preserve"> </w:t>
      </w: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які мають повну або часткову втрату зору внаслідок війни. Програма є безоплатною.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-BoldMT" w:hAnsi="TimesNewRomanPS-BoldMT" w:cs="TimesNewRomanPS-BoldMT"/>
          <w:b/>
          <w:bCs/>
          <w:color w:val="212529"/>
          <w:sz w:val="28"/>
          <w:szCs w:val="28"/>
        </w:rPr>
      </w:pPr>
      <w:r w:rsidRPr="00D67FC1">
        <w:rPr>
          <w:rFonts w:ascii="TimesNewRomanPS-BoldMT" w:hAnsi="TimesNewRomanPS-BoldMT" w:cs="TimesNewRomanPS-BoldMT"/>
          <w:b/>
          <w:bCs/>
          <w:color w:val="212529"/>
          <w:sz w:val="28"/>
          <w:szCs w:val="28"/>
        </w:rPr>
        <w:t>Що передбачає програма?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color w:val="212529"/>
          <w:sz w:val="28"/>
          <w:szCs w:val="28"/>
        </w:rPr>
      </w:pP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Учасники отримують адаптаційні послуги з урахуванням їхніх потреб і можливостей — у</w:t>
      </w:r>
      <w:r w:rsidRPr="00D67FC1">
        <w:rPr>
          <w:rFonts w:ascii="TimesNewRomanPSMT" w:hAnsi="TimesNewRomanPSMT" w:cs="TimesNewRomanPSMT"/>
          <w:color w:val="212529"/>
          <w:sz w:val="28"/>
          <w:szCs w:val="28"/>
          <w:lang w:val="ru-RU"/>
        </w:rPr>
        <w:t xml:space="preserve"> </w:t>
      </w: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зручному форматі:</w:t>
      </w:r>
    </w:p>
    <w:p w:rsidR="00D67FC1" w:rsidRPr="00D67FC1" w:rsidRDefault="00D67FC1" w:rsidP="009A68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NewRomanPSMT" w:hAnsi="TimesNewRomanPSMT" w:cs="TimesNewRomanPSMT"/>
          <w:color w:val="212529"/>
          <w:sz w:val="28"/>
          <w:szCs w:val="28"/>
        </w:rPr>
      </w:pP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індивідуальному</w:t>
      </w:r>
    </w:p>
    <w:p w:rsidR="00D67FC1" w:rsidRPr="00D67FC1" w:rsidRDefault="00D67FC1" w:rsidP="009A68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NewRomanPSMT" w:hAnsi="TimesNewRomanPSMT" w:cs="TimesNewRomanPSMT"/>
          <w:color w:val="212529"/>
          <w:sz w:val="28"/>
          <w:szCs w:val="28"/>
        </w:rPr>
      </w:pP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сімейному (разом із тими, хто здійснює догляд)</w:t>
      </w:r>
    </w:p>
    <w:p w:rsidR="00D67FC1" w:rsidRPr="00D67FC1" w:rsidRDefault="00D67FC1" w:rsidP="009A68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NewRomanPSMT" w:hAnsi="TimesNewRomanPSMT" w:cs="TimesNewRomanPSMT"/>
          <w:color w:val="212529"/>
          <w:sz w:val="28"/>
          <w:szCs w:val="28"/>
        </w:rPr>
      </w:pP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груповому (до 10 осіб)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color w:val="212529"/>
          <w:sz w:val="28"/>
          <w:szCs w:val="28"/>
        </w:rPr>
      </w:pPr>
      <w:r w:rsidRPr="00D67FC1">
        <w:rPr>
          <w:rFonts w:ascii="Segoe UI Symbol" w:hAnsi="Segoe UI Symbol" w:cs="Segoe UI Symbol"/>
          <w:color w:val="212529"/>
          <w:sz w:val="28"/>
          <w:szCs w:val="28"/>
        </w:rPr>
        <w:t>🔹</w:t>
      </w: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Вибір форми надання послуг з адаптації залежить від виду послуги, мети, завдань, етапу та</w:t>
      </w:r>
      <w:r w:rsidRPr="00D67FC1">
        <w:rPr>
          <w:rFonts w:ascii="TimesNewRomanPSMT" w:hAnsi="TimesNewRomanPSMT" w:cs="TimesNewRomanPSMT"/>
          <w:color w:val="212529"/>
          <w:sz w:val="28"/>
          <w:szCs w:val="28"/>
          <w:lang w:val="ru-RU"/>
        </w:rPr>
        <w:t xml:space="preserve"> </w:t>
      </w: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шляхів надання послуг з адаптації.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color w:val="212529"/>
          <w:sz w:val="28"/>
          <w:szCs w:val="28"/>
        </w:rPr>
      </w:pPr>
      <w:r w:rsidRPr="00D67FC1">
        <w:rPr>
          <w:rFonts w:ascii="Segoe UI Symbol" w:hAnsi="Segoe UI Symbol" w:cs="Segoe UI Symbol"/>
          <w:color w:val="212529"/>
          <w:sz w:val="28"/>
          <w:szCs w:val="28"/>
        </w:rPr>
        <w:t>❗</w:t>
      </w:r>
      <w:r w:rsidRPr="00D67FC1">
        <w:rPr>
          <w:rFonts w:ascii="SegoeUIEmoji" w:hAnsi="SegoeUIEmoji" w:cs="SegoeUIEmoji"/>
          <w:color w:val="212529"/>
          <w:sz w:val="28"/>
          <w:szCs w:val="28"/>
        </w:rPr>
        <w:t>️</w:t>
      </w: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Також можливе забез</w:t>
      </w:r>
      <w:bookmarkStart w:id="0" w:name="_GoBack"/>
      <w:bookmarkEnd w:id="0"/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печення проживання та харчування для ветеранів і ветеранок на час</w:t>
      </w:r>
      <w:r w:rsidRPr="00D67FC1">
        <w:rPr>
          <w:rFonts w:ascii="TimesNewRomanPSMT" w:hAnsi="TimesNewRomanPSMT" w:cs="TimesNewRomanPSMT"/>
          <w:color w:val="212529"/>
          <w:sz w:val="28"/>
          <w:szCs w:val="28"/>
          <w:lang w:val="ru-RU"/>
        </w:rPr>
        <w:t xml:space="preserve"> </w:t>
      </w: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проходження програми. Тривалість — 21 день та 56 днів.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color w:val="212529"/>
          <w:sz w:val="28"/>
          <w:szCs w:val="28"/>
        </w:rPr>
      </w:pPr>
      <w:r w:rsidRPr="00D67FC1">
        <w:rPr>
          <w:rFonts w:ascii="Segoe UI Symbol" w:hAnsi="Segoe UI Symbol" w:cs="Segoe UI Symbol"/>
          <w:color w:val="212529"/>
          <w:sz w:val="28"/>
          <w:szCs w:val="28"/>
        </w:rPr>
        <w:t>🔹</w:t>
      </w:r>
      <w:r w:rsidRPr="00D67FC1">
        <w:rPr>
          <w:rFonts w:ascii="SegoeUIEmoji" w:hAnsi="SegoeUIEmoji" w:cs="SegoeUIEmoji"/>
          <w:color w:val="212529"/>
          <w:sz w:val="28"/>
          <w:szCs w:val="28"/>
        </w:rPr>
        <w:t xml:space="preserve"> </w:t>
      </w: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Як подати заявку?</w:t>
      </w:r>
    </w:p>
    <w:p w:rsidR="00D67FC1" w:rsidRPr="00D67FC1" w:rsidRDefault="00D67FC1" w:rsidP="009A68D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NewRomanPSMT" w:hAnsi="TimesNewRomanPSMT" w:cs="TimesNewRomanPSMT"/>
          <w:color w:val="2D5CA7"/>
          <w:sz w:val="28"/>
          <w:szCs w:val="28"/>
        </w:rPr>
      </w:pP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Ознайомтеся з умовами участі за посиланням:</w:t>
      </w:r>
      <w:r w:rsidRPr="00D67FC1">
        <w:rPr>
          <w:rFonts w:ascii="TimesNewRomanPSMT" w:hAnsi="TimesNewRomanPSMT" w:cs="TimesNewRomanPSMT"/>
          <w:color w:val="212529"/>
          <w:sz w:val="28"/>
          <w:szCs w:val="28"/>
          <w:lang w:val="ru-RU"/>
        </w:rPr>
        <w:t xml:space="preserve"> </w:t>
      </w:r>
      <w:r w:rsidRPr="00D67FC1">
        <w:rPr>
          <w:rFonts w:ascii="TimesNewRomanPSMT" w:hAnsi="TimesNewRomanPSMT" w:cs="TimesNewRomanPSMT"/>
          <w:color w:val="2D5CA7"/>
          <w:sz w:val="28"/>
          <w:szCs w:val="28"/>
        </w:rPr>
        <w:t>https://docs.google.com/document/d/1N4IonPKZwsjJHBMizO3qIVSyfgzLEWsEb5FA6LOGgjA/edit?usp=drivesdk</w:t>
      </w:r>
    </w:p>
    <w:p w:rsidR="00D67FC1" w:rsidRPr="00D67FC1" w:rsidRDefault="00D67FC1" w:rsidP="009A68D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NewRomanPSMT" w:hAnsi="TimesNewRomanPSMT" w:cs="TimesNewRomanPSMT"/>
          <w:color w:val="212529"/>
          <w:sz w:val="28"/>
          <w:szCs w:val="28"/>
        </w:rPr>
      </w:pP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Заповніть заявку — особисто або за участі представника за посиланням: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color w:val="2D5CA7"/>
          <w:sz w:val="28"/>
          <w:szCs w:val="28"/>
        </w:rPr>
      </w:pPr>
      <w:r w:rsidRPr="00D67FC1">
        <w:rPr>
          <w:rFonts w:ascii="TimesNewRomanPSMT" w:hAnsi="TimesNewRomanPSMT" w:cs="TimesNewRomanPSMT"/>
          <w:color w:val="2D5CA7"/>
          <w:sz w:val="28"/>
          <w:szCs w:val="28"/>
        </w:rPr>
        <w:t>https://docs.google.com/forms/d/e/1FAIpQLSe-0msiBqZ_hhe0VxC7nA6vm5pUuzYc1f0Kvi34yetzAD6Gsg/viewform?usp=send_form</w:t>
      </w:r>
    </w:p>
    <w:p w:rsidR="00D67FC1" w:rsidRPr="00D67FC1" w:rsidRDefault="00D67FC1" w:rsidP="009A68D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NewRomanPSMT" w:hAnsi="TimesNewRomanPSMT" w:cs="TimesNewRomanPSMT"/>
          <w:color w:val="212529"/>
          <w:sz w:val="28"/>
          <w:szCs w:val="28"/>
        </w:rPr>
      </w:pP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 xml:space="preserve">Оберіть надавача послуг адаптації з переліку, який формує </w:t>
      </w:r>
      <w:proofErr w:type="spellStart"/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Мінветеранів</w:t>
      </w:r>
      <w:proofErr w:type="spellEnd"/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.</w:t>
      </w:r>
    </w:p>
    <w:p w:rsidR="00D67FC1" w:rsidRPr="00D67FC1" w:rsidRDefault="00D67FC1" w:rsidP="009A68D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NewRomanPSMT" w:hAnsi="TimesNewRomanPSMT" w:cs="TimesNewRomanPSMT"/>
          <w:color w:val="212529"/>
          <w:sz w:val="28"/>
          <w:szCs w:val="28"/>
        </w:rPr>
      </w:pP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Пройдіть співбесіду, отримаєте індивідуальний план та розпочніть програму.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color w:val="212529"/>
          <w:sz w:val="28"/>
          <w:szCs w:val="28"/>
        </w:rPr>
      </w:pPr>
      <w:r w:rsidRPr="00D67FC1">
        <w:rPr>
          <w:rFonts w:ascii="Segoe UI Symbol" w:hAnsi="Segoe UI Symbol" w:cs="Segoe UI Symbol"/>
          <w:color w:val="212529"/>
          <w:sz w:val="28"/>
          <w:szCs w:val="28"/>
        </w:rPr>
        <w:t>🔹</w:t>
      </w:r>
      <w:r w:rsidRPr="00D67FC1">
        <w:rPr>
          <w:rFonts w:ascii="SegoeUIEmoji" w:hAnsi="SegoeUIEmoji" w:cs="SegoeUIEmoji"/>
          <w:color w:val="212529"/>
          <w:sz w:val="28"/>
          <w:szCs w:val="28"/>
        </w:rPr>
        <w:t xml:space="preserve"> </w:t>
      </w: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 xml:space="preserve">Партнери програми — </w:t>
      </w:r>
      <w:proofErr w:type="spellStart"/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Trinity</w:t>
      </w:r>
      <w:proofErr w:type="spellEnd"/>
      <w:r w:rsidRPr="00D67FC1">
        <w:rPr>
          <w:rFonts w:ascii="TimesNewRomanPSMT" w:hAnsi="TimesNewRomanPSMT" w:cs="TimesNewRomanPSMT"/>
          <w:color w:val="212529"/>
          <w:sz w:val="28"/>
          <w:szCs w:val="28"/>
        </w:rPr>
        <w:t xml:space="preserve"> </w:t>
      </w:r>
      <w:proofErr w:type="spellStart"/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Hub</w:t>
      </w:r>
      <w:proofErr w:type="spellEnd"/>
      <w:r w:rsidRPr="00D67FC1">
        <w:rPr>
          <w:rFonts w:ascii="TimesNewRomanPSMT" w:hAnsi="TimesNewRomanPSMT" w:cs="TimesNewRomanPSMT"/>
          <w:color w:val="212529"/>
          <w:sz w:val="28"/>
          <w:szCs w:val="28"/>
        </w:rPr>
        <w:t xml:space="preserve"> (м. Київ) та реабілітаційний центр «Пуща Водиця» (МВС Київ). </w:t>
      </w:r>
      <w:proofErr w:type="spellStart"/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Контрактування</w:t>
      </w:r>
      <w:proofErr w:type="spellEnd"/>
      <w:r w:rsidRPr="00D67FC1">
        <w:rPr>
          <w:rFonts w:ascii="TimesNewRomanPSMT" w:hAnsi="TimesNewRomanPSMT" w:cs="TimesNewRomanPSMT"/>
          <w:color w:val="212529"/>
          <w:sz w:val="28"/>
          <w:szCs w:val="28"/>
        </w:rPr>
        <w:t xml:space="preserve"> інших суб’єктів триває — географія надання послуг розширюватиметься. Всі послуги в межах програми є повністю безоплатними для ветеранів і ветеранок, які відповідають визначеним критеріям. Фінансування здійснюється за рахунок державного бюджету:</w:t>
      </w:r>
      <w:r w:rsidRPr="00D67FC1">
        <w:rPr>
          <w:rFonts w:ascii="TimesNewRomanPSMT" w:hAnsi="TimesNewRomanPSMT" w:cs="TimesNewRomanPSMT"/>
          <w:color w:val="212529"/>
          <w:sz w:val="28"/>
          <w:szCs w:val="28"/>
          <w:lang w:val="ru-RU"/>
        </w:rPr>
        <w:t xml:space="preserve"> </w:t>
      </w:r>
      <w:proofErr w:type="spellStart"/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Мінветеранів</w:t>
      </w:r>
      <w:proofErr w:type="spellEnd"/>
      <w:r w:rsidRPr="00D67FC1">
        <w:rPr>
          <w:rFonts w:ascii="TimesNewRomanPSMT" w:hAnsi="TimesNewRomanPSMT" w:cs="TimesNewRomanPSMT"/>
          <w:color w:val="212529"/>
          <w:sz w:val="28"/>
          <w:szCs w:val="28"/>
        </w:rPr>
        <w:t xml:space="preserve"> відшкодовує вартість послуг суб’єктам їх надання — у межах встановлених граничних</w:t>
      </w:r>
      <w:r w:rsidRPr="00D67FC1">
        <w:rPr>
          <w:rFonts w:ascii="TimesNewRomanPSMT" w:hAnsi="TimesNewRomanPSMT" w:cs="TimesNewRomanPSMT"/>
          <w:color w:val="212529"/>
          <w:sz w:val="28"/>
          <w:szCs w:val="28"/>
          <w:lang w:val="ru-RU"/>
        </w:rPr>
        <w:t xml:space="preserve"> </w:t>
      </w: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цін.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-BoldMT" w:hAnsi="TimesNewRomanPS-BoldMT" w:cs="TimesNewRomanPS-BoldMT"/>
          <w:b/>
          <w:bCs/>
          <w:color w:val="212529"/>
          <w:sz w:val="28"/>
          <w:szCs w:val="28"/>
        </w:rPr>
      </w:pPr>
      <w:r w:rsidRPr="00D67FC1">
        <w:rPr>
          <w:rFonts w:ascii="TimesNewRomanPS-BoldMT" w:hAnsi="TimesNewRomanPS-BoldMT" w:cs="TimesNewRomanPS-BoldMT"/>
          <w:b/>
          <w:bCs/>
          <w:color w:val="212529"/>
          <w:sz w:val="28"/>
          <w:szCs w:val="28"/>
        </w:rPr>
        <w:t>Суб’єкти надання послуг з адаптації зобов’язані: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color w:val="212529"/>
          <w:sz w:val="28"/>
          <w:szCs w:val="28"/>
        </w:rPr>
      </w:pP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мати офіційні трудові відносини або цивільно-правові договори про надання послуг з фахівцями, що безпосередньо надаватимуть послуги з адаптації (для юридичних осіб);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color w:val="212529"/>
          <w:sz w:val="28"/>
          <w:szCs w:val="28"/>
        </w:rPr>
      </w:pP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мати офіційні трудові відносини або цивільно-правові договори про надання послуг з фахівцями, що безпосередньо надаватимуть послуги з адаптації, або відповідати вимогам до фахівця, що безпосередньо надає такі послуги (для фізичних осіб - підприємців);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color w:val="212529"/>
          <w:sz w:val="28"/>
          <w:szCs w:val="28"/>
        </w:rPr>
      </w:pP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 xml:space="preserve">мати кабінет (кабінети) для надання індивідуальних (сімейних або групових) послуг з адаптації або мати можливість оренди такого кабінету/кабінетів у будівлях, які відповідають нормам ДБН В.2.2-40:2018 </w:t>
      </w:r>
      <w:r w:rsidRPr="00D67FC1">
        <w:rPr>
          <w:rFonts w:ascii="TimesNewRomanPSMT" w:hAnsi="TimesNewRomanPSMT" w:cs="TimesNewRomanPSMT"/>
          <w:color w:val="212529"/>
          <w:sz w:val="28"/>
          <w:szCs w:val="28"/>
        </w:rPr>
        <w:lastRenderedPageBreak/>
        <w:t xml:space="preserve">“Будинки і споруди. </w:t>
      </w:r>
      <w:proofErr w:type="spellStart"/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Інклюзивність</w:t>
      </w:r>
      <w:proofErr w:type="spellEnd"/>
      <w:r w:rsidRPr="00D67FC1">
        <w:rPr>
          <w:rFonts w:ascii="TimesNewRomanPSMT" w:hAnsi="TimesNewRomanPSMT" w:cs="TimesNewRomanPSMT"/>
          <w:color w:val="212529"/>
          <w:sz w:val="28"/>
          <w:szCs w:val="28"/>
        </w:rPr>
        <w:t xml:space="preserve"> будівель і споруд. Основні положення”, або обладнане</w:t>
      </w:r>
      <w:r w:rsidRPr="00D67FC1">
        <w:rPr>
          <w:rFonts w:ascii="TimesNewRomanPSMT" w:hAnsi="TimesNewRomanPSMT" w:cs="TimesNewRomanPSMT"/>
          <w:color w:val="212529"/>
          <w:sz w:val="28"/>
          <w:szCs w:val="28"/>
          <w:lang w:val="ru-RU"/>
        </w:rPr>
        <w:t xml:space="preserve"> </w:t>
      </w: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 xml:space="preserve">робоче місце (у разі дистанційного надання послуг) - для другого та третього рівня. Для суб’єктів надання послуг з адаптації, що надають послуги з адаптації на першому рівні, відповідний заклад охорони здоров’я на безоплатній основі забезпечує належні умови для надання таких послуг на своїй території згідно із зазначеними нормами та вимогами до </w:t>
      </w:r>
      <w:proofErr w:type="spellStart"/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інклюзивності</w:t>
      </w:r>
      <w:proofErr w:type="spellEnd"/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;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color w:val="212529"/>
          <w:sz w:val="28"/>
          <w:szCs w:val="28"/>
        </w:rPr>
      </w:pP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перед початком надання послуг з адаптації отримати інформовану добровільну згоду особи -</w:t>
      </w:r>
      <w:r w:rsidRPr="00D67FC1">
        <w:rPr>
          <w:rFonts w:ascii="TimesNewRomanPSMT" w:hAnsi="TimesNewRomanPSMT" w:cs="TimesNewRomanPSMT"/>
          <w:color w:val="212529"/>
          <w:sz w:val="28"/>
          <w:szCs w:val="28"/>
          <w:lang w:val="ru-RU"/>
        </w:rPr>
        <w:t xml:space="preserve"> </w:t>
      </w: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отримувача послуг з адаптації відповідно до вимог законодавства.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color w:val="212529"/>
          <w:sz w:val="28"/>
          <w:szCs w:val="28"/>
        </w:rPr>
      </w:pP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Для звітування про фактично надані послуги з адаптації та здійснені заходи, визначені індивідуальним планом з адаптації, суб’єктом надання послуг з адаптації щомісяця складається звіт, який містить інформацію за звітний період про загальний обсяг наданих послуг з адаптації за видами та рівнями їх надання.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color w:val="212529"/>
          <w:sz w:val="28"/>
          <w:szCs w:val="28"/>
        </w:rPr>
      </w:pP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Звіти подаються щомісяця до 5 числа наступного місяця замовнику послуг з адаптації.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-BoldMT" w:hAnsi="TimesNewRomanPS-BoldMT" w:cs="TimesNewRomanPS-BoldMT"/>
          <w:b/>
          <w:bCs/>
          <w:color w:val="212529"/>
          <w:sz w:val="28"/>
          <w:szCs w:val="28"/>
        </w:rPr>
      </w:pPr>
      <w:r w:rsidRPr="00D67FC1">
        <w:rPr>
          <w:rFonts w:ascii="TimesNewRomanPS-BoldMT" w:hAnsi="TimesNewRomanPS-BoldMT" w:cs="TimesNewRomanPS-BoldMT"/>
          <w:b/>
          <w:bCs/>
          <w:color w:val="212529"/>
          <w:sz w:val="28"/>
          <w:szCs w:val="28"/>
        </w:rPr>
        <w:t>Оцінка відповідності суб’єкта надання послуг з адаптації здійснюється за такими</w:t>
      </w:r>
      <w:r w:rsidR="00E06481" w:rsidRPr="009A68DE">
        <w:rPr>
          <w:rFonts w:ascii="TimesNewRomanPS-BoldMT" w:hAnsi="TimesNewRomanPS-BoldMT" w:cs="TimesNewRomanPS-BoldMT"/>
          <w:b/>
          <w:bCs/>
          <w:color w:val="212529"/>
          <w:sz w:val="28"/>
          <w:szCs w:val="28"/>
          <w:lang w:val="ru-RU"/>
        </w:rPr>
        <w:t xml:space="preserve"> </w:t>
      </w:r>
      <w:r w:rsidRPr="00D67FC1">
        <w:rPr>
          <w:rFonts w:ascii="TimesNewRomanPS-BoldMT" w:hAnsi="TimesNewRomanPS-BoldMT" w:cs="TimesNewRomanPS-BoldMT"/>
          <w:b/>
          <w:bCs/>
          <w:color w:val="212529"/>
          <w:sz w:val="28"/>
          <w:szCs w:val="28"/>
        </w:rPr>
        <w:t>критеріями: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color w:val="212529"/>
          <w:sz w:val="28"/>
          <w:szCs w:val="28"/>
        </w:rPr>
      </w:pP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 xml:space="preserve">1) щодо якості надання послуг: 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color w:val="212529"/>
          <w:sz w:val="28"/>
          <w:szCs w:val="28"/>
        </w:rPr>
      </w:pP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наявність спеціалізованої матеріально-технічної бази, що відповідає ДБН В.2.2-40:2018 “</w:t>
      </w:r>
      <w:proofErr w:type="spellStart"/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Інклюзивність</w:t>
      </w:r>
      <w:proofErr w:type="spellEnd"/>
      <w:r w:rsidRPr="00D67FC1">
        <w:rPr>
          <w:rFonts w:ascii="TimesNewRomanPSMT" w:hAnsi="TimesNewRomanPSMT" w:cs="TimesNewRomanPSMT"/>
          <w:color w:val="212529"/>
          <w:sz w:val="28"/>
          <w:szCs w:val="28"/>
        </w:rPr>
        <w:t xml:space="preserve"> будівель і споруд. Основні положення”, ДСТУ ISO 23599:2017, ДСТУ ISO 17049:2017, санітарним нормам та вимогам доступності для осіб з порушеннями зору (включаючи тактильні направляючі, контрастні позначки, адаптовані санвузли, пандуси/ліфти) (далі - затверджені стандарти та вимоги у сфері забезпечення доступності та </w:t>
      </w:r>
      <w:proofErr w:type="spellStart"/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інклюзивності</w:t>
      </w:r>
      <w:proofErr w:type="spellEnd"/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), а також забезпеченість спеціалізованим обладнанням та технічними засобами для навчання осіб з порушеннями зору;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color w:val="212529"/>
          <w:sz w:val="28"/>
          <w:szCs w:val="28"/>
        </w:rPr>
      </w:pP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наявність внутрішніх стандартів, процедур та регламентів надання послуг, що охоплюють всі етапи роботи з особами - отримувачами послуг з адаптації (система управління якістю);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color w:val="212529"/>
          <w:sz w:val="28"/>
          <w:szCs w:val="28"/>
        </w:rPr>
      </w:pP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2) щодо кваліфікації та компетентності персоналу - наявність у фахівців вищої освіти не нижче першого (бакалаврського) рівня (освітньо-кваліфікаційного рівня бакалавр) за спеціальностями “Дефектологія”, “Корекційна освіта” (за нозологіями), “Практична психологія”, “Соціальна педагогіка”, “Психологія” або за іншими спеціальностями галузей знань “Освіта”, “Освіта/Педагогіка”, “Педагогічна освіта”, “Фізичне виховання, спорт і здоров’я людини”, “Охорона здоров’я та соціальне забезпечення”, “Медицина”, “Соціальна робота” згідно з переліками галузей знань, напрямів та спеціальностей, за якими здійснюється (здійснювалася) підготовка здобувачів вищої освіти у закладах вищої освіти, або досвіду роботи за професійною кваліфікацією “Інструктор з просторового</w:t>
      </w:r>
      <w:r w:rsidRPr="00D67FC1">
        <w:rPr>
          <w:rFonts w:ascii="TimesNewRomanPSMT" w:hAnsi="TimesNewRomanPSMT" w:cs="TimesNewRomanPSMT"/>
          <w:color w:val="212529"/>
          <w:sz w:val="28"/>
          <w:szCs w:val="28"/>
          <w:lang w:val="ru-RU"/>
        </w:rPr>
        <w:t xml:space="preserve"> </w:t>
      </w: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орієнтування та мобільності”;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color w:val="212529"/>
          <w:sz w:val="28"/>
          <w:szCs w:val="28"/>
        </w:rPr>
      </w:pP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підтвердження регулярного проходження курсів підвищення кваліфікації (не рідше ніж один раз</w:t>
      </w:r>
      <w:r w:rsidRPr="00D67FC1">
        <w:rPr>
          <w:rFonts w:ascii="TimesNewRomanPSMT" w:hAnsi="TimesNewRomanPSMT" w:cs="TimesNewRomanPSMT"/>
          <w:color w:val="212529"/>
          <w:sz w:val="28"/>
          <w:szCs w:val="28"/>
          <w:lang w:val="ru-RU"/>
        </w:rPr>
        <w:t xml:space="preserve"> </w:t>
      </w: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на три роки) та участі у професійних заходах;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color w:val="212529"/>
          <w:sz w:val="28"/>
          <w:szCs w:val="28"/>
        </w:rPr>
      </w:pP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 xml:space="preserve">3) щодо досвіду практичної роботи суб’єкта - підтверджений досвід роботи у сфері адаптації осіб з порушеннями зору не менше двох років, що </w:t>
      </w:r>
      <w:r w:rsidRPr="00D67FC1">
        <w:rPr>
          <w:rFonts w:ascii="TimesNewRomanPSMT" w:hAnsi="TimesNewRomanPSMT" w:cs="TimesNewRomanPSMT"/>
          <w:color w:val="212529"/>
          <w:sz w:val="28"/>
          <w:szCs w:val="28"/>
        </w:rPr>
        <w:lastRenderedPageBreak/>
        <w:t>підтверджується наданням документально підтвердженої інформації про кількість осіб з порушеннями зору, які успішно пройшли курс адаптації.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color w:val="212529"/>
          <w:sz w:val="28"/>
          <w:szCs w:val="28"/>
        </w:rPr>
      </w:pP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Для надання послуг з адаптації на першому та другому рівні суб’єкти надання послуг з адаптації повинні відповідати критеріям якості, кваліфікації, компетентності та досвіду практичної роботи.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-BoldMT" w:hAnsi="TimesNewRomanPS-BoldMT" w:cs="TimesNewRomanPS-BoldMT"/>
          <w:b/>
          <w:bCs/>
          <w:color w:val="212529"/>
          <w:sz w:val="28"/>
          <w:szCs w:val="28"/>
          <w:lang w:val="ru-RU"/>
        </w:rPr>
      </w:pPr>
      <w:r w:rsidRPr="00D67FC1">
        <w:rPr>
          <w:rFonts w:ascii="TimesNewRomanPS-BoldMT" w:hAnsi="TimesNewRomanPS-BoldMT" w:cs="TimesNewRomanPS-BoldMT"/>
          <w:b/>
          <w:bCs/>
          <w:color w:val="212529"/>
          <w:sz w:val="28"/>
          <w:szCs w:val="28"/>
        </w:rPr>
        <w:t>З метою участі в експериментальному проекті та укладення договору про відшкодування</w:t>
      </w:r>
      <w:r w:rsidRPr="00D67FC1">
        <w:rPr>
          <w:rFonts w:ascii="TimesNewRomanPS-BoldMT" w:hAnsi="TimesNewRomanPS-BoldMT" w:cs="TimesNewRomanPS-BoldMT"/>
          <w:b/>
          <w:bCs/>
          <w:color w:val="212529"/>
          <w:sz w:val="28"/>
          <w:szCs w:val="28"/>
          <w:lang w:val="ru-RU"/>
        </w:rPr>
        <w:t xml:space="preserve"> </w:t>
      </w:r>
      <w:r w:rsidRPr="00D67FC1">
        <w:rPr>
          <w:rFonts w:ascii="TimesNewRomanPS-BoldMT" w:hAnsi="TimesNewRomanPS-BoldMT" w:cs="TimesNewRomanPS-BoldMT"/>
          <w:b/>
          <w:bCs/>
          <w:color w:val="212529"/>
          <w:sz w:val="28"/>
          <w:szCs w:val="28"/>
        </w:rPr>
        <w:t>вартості наданих послуг з адаптації юридична особа, фізична особа - підприємець (далі - заявник)</w:t>
      </w:r>
      <w:r w:rsidRPr="00D67FC1">
        <w:rPr>
          <w:rFonts w:ascii="TimesNewRomanPS-BoldMT" w:hAnsi="TimesNewRomanPS-BoldMT" w:cs="TimesNewRomanPS-BoldMT"/>
          <w:b/>
          <w:bCs/>
          <w:color w:val="212529"/>
          <w:sz w:val="28"/>
          <w:szCs w:val="28"/>
          <w:lang w:val="ru-RU"/>
        </w:rPr>
        <w:t xml:space="preserve"> </w:t>
      </w:r>
      <w:r w:rsidRPr="00D67FC1">
        <w:rPr>
          <w:rFonts w:ascii="TimesNewRomanPS-BoldMT" w:hAnsi="TimesNewRomanPS-BoldMT" w:cs="TimesNewRomanPS-BoldMT"/>
          <w:b/>
          <w:bCs/>
          <w:color w:val="212529"/>
          <w:sz w:val="28"/>
          <w:szCs w:val="28"/>
        </w:rPr>
        <w:t xml:space="preserve">подає до </w:t>
      </w:r>
      <w:proofErr w:type="spellStart"/>
      <w:r w:rsidRPr="00D67FC1">
        <w:rPr>
          <w:rFonts w:ascii="TimesNewRomanPS-BoldMT" w:hAnsi="TimesNewRomanPS-BoldMT" w:cs="TimesNewRomanPS-BoldMT"/>
          <w:b/>
          <w:bCs/>
          <w:color w:val="212529"/>
          <w:sz w:val="28"/>
          <w:szCs w:val="28"/>
        </w:rPr>
        <w:t>Мінветеранів</w:t>
      </w:r>
      <w:proofErr w:type="spellEnd"/>
      <w:r w:rsidRPr="00D67FC1">
        <w:rPr>
          <w:rFonts w:ascii="TimesNewRomanPS-BoldMT" w:hAnsi="TimesNewRomanPS-BoldMT" w:cs="TimesNewRomanPS-BoldMT"/>
          <w:b/>
          <w:bCs/>
          <w:color w:val="212529"/>
          <w:sz w:val="28"/>
          <w:szCs w:val="28"/>
        </w:rPr>
        <w:t>: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color w:val="212529"/>
          <w:sz w:val="28"/>
          <w:szCs w:val="28"/>
        </w:rPr>
      </w:pP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заяву, в якій зазначає найменування юридичної особи та її організаційно-правову форму або</w:t>
      </w:r>
      <w:r w:rsidRPr="00D67FC1">
        <w:rPr>
          <w:rFonts w:ascii="TimesNewRomanPSMT" w:hAnsi="TimesNewRomanPSMT" w:cs="TimesNewRomanPSMT"/>
          <w:color w:val="212529"/>
          <w:sz w:val="28"/>
          <w:szCs w:val="28"/>
          <w:lang w:val="ru-RU"/>
        </w:rPr>
        <w:t xml:space="preserve"> </w:t>
      </w: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прізвище, власне ім’я, по батькові (за наявності) фізичної особи - підприємця, ідентифікаційний код</w:t>
      </w:r>
      <w:r w:rsidRPr="00D67FC1">
        <w:rPr>
          <w:rFonts w:ascii="TimesNewRomanPSMT" w:hAnsi="TimesNewRomanPSMT" w:cs="TimesNewRomanPSMT"/>
          <w:color w:val="212529"/>
          <w:sz w:val="28"/>
          <w:szCs w:val="28"/>
          <w:lang w:val="ru-RU"/>
        </w:rPr>
        <w:t xml:space="preserve"> </w:t>
      </w: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згідно з ЄДРПОУ юридичної особи або реєстраційний номер облікової картки платника податків чи</w:t>
      </w:r>
      <w:r w:rsidRPr="00D67FC1">
        <w:rPr>
          <w:rFonts w:ascii="TimesNewRomanPSMT" w:hAnsi="TimesNewRomanPSMT" w:cs="TimesNewRomanPSMT"/>
          <w:color w:val="212529"/>
          <w:sz w:val="28"/>
          <w:szCs w:val="28"/>
          <w:lang w:val="ru-RU"/>
        </w:rPr>
        <w:t xml:space="preserve"> </w:t>
      </w: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серію (за наявності) та номер паспорта громадянина України (для фізичної особи - підприємця,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відповідному контролюючому органу і має відмітку в паспорті), місцезнаходження юридичної особи або адресу задекларованого (зареєстрованого) місця проживання (перебування) фізичної особи - підприємця, фактичну адресу надання послуг (у разі, коли місце провадження підприємницької діяльності відрізняється від місцезнаходження юридичної особи або адреси задекларованого (зареєстрованого) місця проживання (перебування) фізичної особи - підприємця), контактний номер телефону, адресу електронної пошти;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color w:val="212529"/>
          <w:sz w:val="28"/>
          <w:szCs w:val="28"/>
        </w:rPr>
      </w:pP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інформацію та копії документів, що підтверджують наявність трудових або цивільно-правових відносин фахівців із заявником, відповідність заявника та кваліфікації фахівців вимогам, визначеним пунктом 28 цього Порядку.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-ItalicMT" w:hAnsi="TimesNewRomanPS-ItalicMT" w:cs="TimesNewRomanPS-ItalicMT"/>
          <w:i/>
          <w:iCs/>
          <w:color w:val="1155CD"/>
          <w:sz w:val="28"/>
          <w:szCs w:val="28"/>
        </w:rPr>
      </w:pPr>
      <w:r w:rsidRPr="00D67FC1">
        <w:rPr>
          <w:rFonts w:ascii="TimesNewRomanPS-ItalicMT" w:hAnsi="TimesNewRomanPS-ItalicMT" w:cs="TimesNewRomanPS-ItalicMT"/>
          <w:i/>
          <w:iCs/>
          <w:color w:val="212529"/>
          <w:sz w:val="28"/>
          <w:szCs w:val="28"/>
        </w:rPr>
        <w:t xml:space="preserve">Проєкт реалізується відповідно до Постанови Кабінету Міністрів України </w:t>
      </w:r>
      <w:r w:rsidRPr="00D67FC1">
        <w:rPr>
          <w:rFonts w:ascii="TimesNewRomanPS-ItalicMT" w:hAnsi="TimesNewRomanPS-ItalicMT" w:cs="TimesNewRomanPS-ItalicMT"/>
          <w:i/>
          <w:iCs/>
          <w:color w:val="1155CD"/>
          <w:sz w:val="28"/>
          <w:szCs w:val="28"/>
        </w:rPr>
        <w:t>від 22 серпня 2025 р. № 1060.(</w:t>
      </w:r>
      <w:r w:rsidRPr="00D67FC1">
        <w:t xml:space="preserve"> </w:t>
      </w:r>
      <w:r w:rsidRPr="00D67FC1">
        <w:rPr>
          <w:rFonts w:ascii="TimesNewRomanPS-ItalicMT" w:hAnsi="TimesNewRomanPS-ItalicMT" w:cs="TimesNewRomanPS-ItalicMT"/>
          <w:i/>
          <w:iCs/>
          <w:color w:val="1155CD"/>
          <w:sz w:val="28"/>
          <w:szCs w:val="28"/>
          <w:lang w:val="en-US"/>
        </w:rPr>
        <w:t>https</w:t>
      </w:r>
      <w:r w:rsidRPr="00D67FC1">
        <w:rPr>
          <w:rFonts w:ascii="TimesNewRomanPS-ItalicMT" w:hAnsi="TimesNewRomanPS-ItalicMT" w:cs="TimesNewRomanPS-ItalicMT"/>
          <w:i/>
          <w:iCs/>
          <w:color w:val="1155CD"/>
          <w:sz w:val="28"/>
          <w:szCs w:val="28"/>
        </w:rPr>
        <w:t>://</w:t>
      </w:r>
      <w:proofErr w:type="spellStart"/>
      <w:r w:rsidRPr="00D67FC1">
        <w:rPr>
          <w:rFonts w:ascii="TimesNewRomanPS-ItalicMT" w:hAnsi="TimesNewRomanPS-ItalicMT" w:cs="TimesNewRomanPS-ItalicMT"/>
          <w:i/>
          <w:iCs/>
          <w:color w:val="1155CD"/>
          <w:sz w:val="28"/>
          <w:szCs w:val="28"/>
          <w:lang w:val="en-US"/>
        </w:rPr>
        <w:t>zakon</w:t>
      </w:r>
      <w:proofErr w:type="spellEnd"/>
      <w:r w:rsidRPr="00D67FC1">
        <w:rPr>
          <w:rFonts w:ascii="TimesNewRomanPS-ItalicMT" w:hAnsi="TimesNewRomanPS-ItalicMT" w:cs="TimesNewRomanPS-ItalicMT"/>
          <w:i/>
          <w:iCs/>
          <w:color w:val="1155CD"/>
          <w:sz w:val="28"/>
          <w:szCs w:val="28"/>
        </w:rPr>
        <w:t>.</w:t>
      </w:r>
      <w:proofErr w:type="spellStart"/>
      <w:r w:rsidRPr="00D67FC1">
        <w:rPr>
          <w:rFonts w:ascii="TimesNewRomanPS-ItalicMT" w:hAnsi="TimesNewRomanPS-ItalicMT" w:cs="TimesNewRomanPS-ItalicMT"/>
          <w:i/>
          <w:iCs/>
          <w:color w:val="1155CD"/>
          <w:sz w:val="28"/>
          <w:szCs w:val="28"/>
          <w:lang w:val="en-US"/>
        </w:rPr>
        <w:t>rada</w:t>
      </w:r>
      <w:proofErr w:type="spellEnd"/>
      <w:r w:rsidRPr="00D67FC1">
        <w:rPr>
          <w:rFonts w:ascii="TimesNewRomanPS-ItalicMT" w:hAnsi="TimesNewRomanPS-ItalicMT" w:cs="TimesNewRomanPS-ItalicMT"/>
          <w:i/>
          <w:iCs/>
          <w:color w:val="1155CD"/>
          <w:sz w:val="28"/>
          <w:szCs w:val="28"/>
        </w:rPr>
        <w:t>.</w:t>
      </w:r>
      <w:proofErr w:type="spellStart"/>
      <w:r w:rsidRPr="00D67FC1">
        <w:rPr>
          <w:rFonts w:ascii="TimesNewRomanPS-ItalicMT" w:hAnsi="TimesNewRomanPS-ItalicMT" w:cs="TimesNewRomanPS-ItalicMT"/>
          <w:i/>
          <w:iCs/>
          <w:color w:val="1155CD"/>
          <w:sz w:val="28"/>
          <w:szCs w:val="28"/>
          <w:lang w:val="en-US"/>
        </w:rPr>
        <w:t>gov</w:t>
      </w:r>
      <w:proofErr w:type="spellEnd"/>
      <w:r w:rsidRPr="00D67FC1">
        <w:rPr>
          <w:rFonts w:ascii="TimesNewRomanPS-ItalicMT" w:hAnsi="TimesNewRomanPS-ItalicMT" w:cs="TimesNewRomanPS-ItalicMT"/>
          <w:i/>
          <w:iCs/>
          <w:color w:val="1155CD"/>
          <w:sz w:val="28"/>
          <w:szCs w:val="28"/>
        </w:rPr>
        <w:t>.</w:t>
      </w:r>
      <w:proofErr w:type="spellStart"/>
      <w:r w:rsidRPr="00D67FC1">
        <w:rPr>
          <w:rFonts w:ascii="TimesNewRomanPS-ItalicMT" w:hAnsi="TimesNewRomanPS-ItalicMT" w:cs="TimesNewRomanPS-ItalicMT"/>
          <w:i/>
          <w:iCs/>
          <w:color w:val="1155CD"/>
          <w:sz w:val="28"/>
          <w:szCs w:val="28"/>
          <w:lang w:val="en-US"/>
        </w:rPr>
        <w:t>ua</w:t>
      </w:r>
      <w:proofErr w:type="spellEnd"/>
      <w:r w:rsidRPr="00D67FC1">
        <w:rPr>
          <w:rFonts w:ascii="TimesNewRomanPS-ItalicMT" w:hAnsi="TimesNewRomanPS-ItalicMT" w:cs="TimesNewRomanPS-ItalicMT"/>
          <w:i/>
          <w:iCs/>
          <w:color w:val="1155CD"/>
          <w:sz w:val="28"/>
          <w:szCs w:val="28"/>
        </w:rPr>
        <w:t>/</w:t>
      </w:r>
      <w:r w:rsidRPr="00D67FC1">
        <w:rPr>
          <w:rFonts w:ascii="TimesNewRomanPS-ItalicMT" w:hAnsi="TimesNewRomanPS-ItalicMT" w:cs="TimesNewRomanPS-ItalicMT"/>
          <w:i/>
          <w:iCs/>
          <w:color w:val="1155CD"/>
          <w:sz w:val="28"/>
          <w:szCs w:val="28"/>
          <w:lang w:val="en-US"/>
        </w:rPr>
        <w:t>laws</w:t>
      </w:r>
      <w:r w:rsidRPr="00D67FC1">
        <w:rPr>
          <w:rFonts w:ascii="TimesNewRomanPS-ItalicMT" w:hAnsi="TimesNewRomanPS-ItalicMT" w:cs="TimesNewRomanPS-ItalicMT"/>
          <w:i/>
          <w:iCs/>
          <w:color w:val="1155CD"/>
          <w:sz w:val="28"/>
          <w:szCs w:val="28"/>
        </w:rPr>
        <w:t>/</w:t>
      </w:r>
      <w:r w:rsidRPr="00D67FC1">
        <w:rPr>
          <w:rFonts w:ascii="TimesNewRomanPS-ItalicMT" w:hAnsi="TimesNewRomanPS-ItalicMT" w:cs="TimesNewRomanPS-ItalicMT"/>
          <w:i/>
          <w:iCs/>
          <w:color w:val="1155CD"/>
          <w:sz w:val="28"/>
          <w:szCs w:val="28"/>
          <w:lang w:val="en-US"/>
        </w:rPr>
        <w:t>show</w:t>
      </w:r>
      <w:r w:rsidRPr="00D67FC1">
        <w:rPr>
          <w:rFonts w:ascii="TimesNewRomanPS-ItalicMT" w:hAnsi="TimesNewRomanPS-ItalicMT" w:cs="TimesNewRomanPS-ItalicMT"/>
          <w:i/>
          <w:iCs/>
          <w:color w:val="1155CD"/>
          <w:sz w:val="28"/>
          <w:szCs w:val="28"/>
        </w:rPr>
        <w:t>/1060-2025-ï)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-BoldMT" w:hAnsi="TimesNewRomanPS-BoldMT" w:cs="TimesNewRomanPS-BoldMT"/>
          <w:b/>
          <w:bCs/>
          <w:color w:val="212529"/>
          <w:sz w:val="28"/>
          <w:szCs w:val="28"/>
        </w:rPr>
      </w:pPr>
      <w:r w:rsidRPr="00D67FC1">
        <w:rPr>
          <w:rFonts w:ascii="TimesNewRomanPS-BoldMT" w:hAnsi="TimesNewRomanPS-BoldMT" w:cs="TimesNewRomanPS-BoldMT"/>
          <w:b/>
          <w:bCs/>
          <w:color w:val="212529"/>
          <w:sz w:val="28"/>
          <w:szCs w:val="28"/>
        </w:rPr>
        <w:t xml:space="preserve">Як ветеранам і </w:t>
      </w:r>
      <w:proofErr w:type="spellStart"/>
      <w:r w:rsidRPr="00D67FC1">
        <w:rPr>
          <w:rFonts w:ascii="TimesNewRomanPS-BoldMT" w:hAnsi="TimesNewRomanPS-BoldMT" w:cs="TimesNewRomanPS-BoldMT"/>
          <w:b/>
          <w:bCs/>
          <w:color w:val="212529"/>
          <w:sz w:val="28"/>
          <w:szCs w:val="28"/>
        </w:rPr>
        <w:t>ветеранкам</w:t>
      </w:r>
      <w:proofErr w:type="spellEnd"/>
      <w:r w:rsidRPr="00D67FC1">
        <w:rPr>
          <w:rFonts w:ascii="TimesNewRomanPS-BoldMT" w:hAnsi="TimesNewRomanPS-BoldMT" w:cs="TimesNewRomanPS-BoldMT"/>
          <w:b/>
          <w:bCs/>
          <w:color w:val="212529"/>
          <w:sz w:val="28"/>
          <w:szCs w:val="28"/>
        </w:rPr>
        <w:t xml:space="preserve"> отримати послугу довготривалого догляду?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-BoldMT" w:hAnsi="TimesNewRomanPS-BoldMT" w:cs="TimesNewRomanPS-BoldMT"/>
          <w:b/>
          <w:bCs/>
          <w:color w:val="212529"/>
          <w:sz w:val="28"/>
          <w:szCs w:val="28"/>
        </w:rPr>
      </w:pPr>
      <w:r w:rsidRPr="00D67FC1">
        <w:rPr>
          <w:rFonts w:ascii="TimesNewRomanPS-BoldMT" w:hAnsi="TimesNewRomanPS-BoldMT" w:cs="TimesNewRomanPS-BoldMT"/>
          <w:b/>
          <w:bCs/>
          <w:color w:val="212529"/>
          <w:sz w:val="28"/>
          <w:szCs w:val="28"/>
        </w:rPr>
        <w:t>ХТО МОЖЕ ОТРИМАТИ ПОСЛУГИ?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color w:val="212529"/>
          <w:sz w:val="28"/>
          <w:szCs w:val="28"/>
        </w:rPr>
      </w:pP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учасники бойових дій та особи з інвалідністю внаслідок війни (функціональний стан пацієнта за</w:t>
      </w:r>
      <w:r w:rsidRPr="00D67FC1">
        <w:rPr>
          <w:rFonts w:ascii="TimesNewRomanPSMT" w:hAnsi="TimesNewRomanPSMT" w:cs="TimesNewRomanPSMT"/>
          <w:color w:val="212529"/>
          <w:sz w:val="28"/>
          <w:szCs w:val="28"/>
          <w:lang w:val="ru-RU"/>
        </w:rPr>
        <w:t xml:space="preserve"> </w:t>
      </w: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 xml:space="preserve">шкалою </w:t>
      </w:r>
      <w:proofErr w:type="spellStart"/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Бартела</w:t>
      </w:r>
      <w:proofErr w:type="spellEnd"/>
      <w:r w:rsidRPr="00D67FC1">
        <w:rPr>
          <w:rFonts w:ascii="TimesNewRomanPSMT" w:hAnsi="TimesNewRomanPSMT" w:cs="TimesNewRomanPSMT"/>
          <w:color w:val="212529"/>
          <w:sz w:val="28"/>
          <w:szCs w:val="28"/>
        </w:rPr>
        <w:t xml:space="preserve"> має становити 30 балів і менше).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-BoldMT" w:hAnsi="TimesNewRomanPS-BoldMT" w:cs="TimesNewRomanPS-BoldMT"/>
          <w:b/>
          <w:bCs/>
          <w:color w:val="212529"/>
          <w:sz w:val="28"/>
          <w:szCs w:val="28"/>
        </w:rPr>
      </w:pPr>
      <w:r w:rsidRPr="00D67FC1">
        <w:rPr>
          <w:rFonts w:ascii="TimesNewRomanPS-BoldMT" w:hAnsi="TimesNewRomanPS-BoldMT" w:cs="TimesNewRomanPS-BoldMT"/>
          <w:b/>
          <w:bCs/>
          <w:color w:val="212529"/>
          <w:sz w:val="28"/>
          <w:szCs w:val="28"/>
        </w:rPr>
        <w:t>ЯКІ ПОТРІБНО МАТИ ДОКУМЕНТИ?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color w:val="212529"/>
          <w:sz w:val="28"/>
          <w:szCs w:val="28"/>
        </w:rPr>
      </w:pP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заяву про отримання послуги (може подати пацієнт, або його дружина/чоловік/ член</w:t>
      </w:r>
      <w:r w:rsidRPr="00D67FC1">
        <w:rPr>
          <w:rFonts w:ascii="TimesNewRomanPSMT" w:hAnsi="TimesNewRomanPSMT" w:cs="TimesNewRomanPSMT"/>
          <w:color w:val="212529"/>
          <w:sz w:val="28"/>
          <w:szCs w:val="28"/>
          <w:lang w:val="ru-RU"/>
        </w:rPr>
        <w:t xml:space="preserve"> </w:t>
      </w: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сім'ї/законний представник у разі несвідомого стану пацієнта); документ, що посвідчує статус особи;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color w:val="212529"/>
          <w:sz w:val="28"/>
          <w:szCs w:val="28"/>
        </w:rPr>
      </w:pP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направлення від лікаря (сімейного або іншого спеціаліста), за винятком випадків переведення з іншого</w:t>
      </w:r>
      <w:r w:rsidRPr="00D67FC1">
        <w:rPr>
          <w:rFonts w:ascii="TimesNewRomanPSMT" w:hAnsi="TimesNewRomanPSMT" w:cs="TimesNewRomanPSMT"/>
          <w:color w:val="212529"/>
          <w:sz w:val="28"/>
          <w:szCs w:val="28"/>
          <w:lang w:val="ru-RU"/>
        </w:rPr>
        <w:t xml:space="preserve"> </w:t>
      </w:r>
      <w:proofErr w:type="spellStart"/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медзакладу</w:t>
      </w:r>
      <w:proofErr w:type="spellEnd"/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.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-BoldMT" w:hAnsi="TimesNewRomanPS-BoldMT" w:cs="TimesNewRomanPS-BoldMT"/>
          <w:b/>
          <w:bCs/>
          <w:color w:val="212529"/>
          <w:sz w:val="28"/>
          <w:szCs w:val="28"/>
        </w:rPr>
      </w:pPr>
      <w:r w:rsidRPr="00D67FC1">
        <w:rPr>
          <w:rFonts w:ascii="TimesNewRomanPS-BoldMT" w:hAnsi="TimesNewRomanPS-BoldMT" w:cs="TimesNewRomanPS-BoldMT"/>
          <w:b/>
          <w:bCs/>
          <w:color w:val="212529"/>
          <w:sz w:val="28"/>
          <w:szCs w:val="28"/>
        </w:rPr>
        <w:t>ЯКІ ПОСЛУГИ НАДАЮТЬСЯ</w:t>
      </w:r>
      <w:r>
        <w:rPr>
          <w:rFonts w:ascii="TimesNewRomanPS-BoldMT" w:hAnsi="TimesNewRomanPS-BoldMT" w:cs="TimesNewRomanPS-BoldMT"/>
          <w:b/>
          <w:bCs/>
          <w:color w:val="212529"/>
          <w:sz w:val="28"/>
          <w:szCs w:val="28"/>
        </w:rPr>
        <w:t>?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color w:val="212529"/>
          <w:sz w:val="28"/>
          <w:szCs w:val="28"/>
        </w:rPr>
      </w:pP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 xml:space="preserve">проведення первинної оцінки функціонального стану (за шкалами </w:t>
      </w:r>
      <w:proofErr w:type="spellStart"/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Бартела</w:t>
      </w:r>
      <w:proofErr w:type="spellEnd"/>
      <w:r w:rsidRPr="00D67FC1">
        <w:rPr>
          <w:rFonts w:ascii="TimesNewRomanPSMT" w:hAnsi="TimesNewRomanPSMT" w:cs="TimesNewRomanPSMT"/>
          <w:color w:val="212529"/>
          <w:sz w:val="28"/>
          <w:szCs w:val="28"/>
        </w:rPr>
        <w:t xml:space="preserve">, </w:t>
      </w:r>
      <w:proofErr w:type="spellStart"/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Карновського</w:t>
      </w:r>
      <w:proofErr w:type="spellEnd"/>
      <w:r w:rsidRPr="00D67FC1">
        <w:rPr>
          <w:rFonts w:ascii="TimesNewRomanPSMT" w:hAnsi="TimesNewRomanPSMT" w:cs="TimesNewRomanPSMT"/>
          <w:color w:val="212529"/>
          <w:sz w:val="28"/>
          <w:szCs w:val="28"/>
        </w:rPr>
        <w:t xml:space="preserve">) та подальший моніторинг не менше одного разу на тиждень; спостереження, лікування, обстеження, профілактичні огляди, залучення фахівців; нагляд за станом, контроль прийому ліків, профілактика </w:t>
      </w:r>
      <w:r w:rsidRPr="00D67FC1">
        <w:rPr>
          <w:rFonts w:ascii="TimesNewRomanPSMT" w:hAnsi="TimesNewRomanPSMT" w:cs="TimesNewRomanPSMT"/>
          <w:color w:val="212529"/>
          <w:sz w:val="28"/>
          <w:szCs w:val="28"/>
        </w:rPr>
        <w:lastRenderedPageBreak/>
        <w:t xml:space="preserve">ускладнень (пролежні, інфекції), ефективне знеболення; забезпечення гігієни та збалансованого харчування (включаючи покращене </w:t>
      </w:r>
      <w:proofErr w:type="spellStart"/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ентеральне</w:t>
      </w:r>
      <w:proofErr w:type="spellEnd"/>
      <w:r w:rsidRPr="00D67FC1">
        <w:rPr>
          <w:rFonts w:ascii="TimesNewRomanPSMT" w:hAnsi="TimesNewRomanPSMT" w:cs="TimesNewRomanPSMT"/>
          <w:color w:val="212529"/>
          <w:sz w:val="28"/>
          <w:szCs w:val="28"/>
        </w:rPr>
        <w:t xml:space="preserve"> харчування); проведення підтримуючої реабілітації та психологічної, соціальної, духовної підтримки; надання допомоги близьким родичам щодо організації домашнього догляду та навчання навичкам самообслуговування.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color w:val="212529"/>
          <w:sz w:val="28"/>
          <w:szCs w:val="28"/>
        </w:rPr>
      </w:pPr>
      <w:r w:rsidRPr="00D67FC1">
        <w:rPr>
          <w:rFonts w:ascii="TimesNewRomanPS-BoldMT" w:hAnsi="TimesNewRomanPS-BoldMT" w:cs="TimesNewRomanPS-BoldMT"/>
          <w:b/>
          <w:bCs/>
          <w:color w:val="212529"/>
          <w:sz w:val="28"/>
          <w:szCs w:val="28"/>
        </w:rPr>
        <w:t xml:space="preserve">Вартість циклу догляду </w:t>
      </w: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залежить від рівня функціонального стану пацієнта (оцінюється за</w:t>
      </w:r>
      <w:r w:rsidRPr="00D67FC1">
        <w:rPr>
          <w:rFonts w:ascii="TimesNewRomanPSMT" w:hAnsi="TimesNewRomanPSMT" w:cs="TimesNewRomanPSMT"/>
          <w:color w:val="212529"/>
          <w:sz w:val="28"/>
          <w:szCs w:val="28"/>
          <w:lang w:val="ru-RU"/>
        </w:rPr>
        <w:t xml:space="preserve"> </w:t>
      </w: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 xml:space="preserve">шкалою </w:t>
      </w:r>
      <w:proofErr w:type="spellStart"/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Бартела</w:t>
      </w:r>
      <w:proofErr w:type="spellEnd"/>
      <w:r w:rsidRPr="00D67FC1">
        <w:rPr>
          <w:rFonts w:ascii="TimesNewRomanPSMT" w:hAnsi="TimesNewRomanPSMT" w:cs="TimesNewRomanPSMT"/>
          <w:color w:val="212529"/>
          <w:sz w:val="28"/>
          <w:szCs w:val="28"/>
        </w:rPr>
        <w:t xml:space="preserve"> протягом щонайменше 28 календарних днів): висока залежність (20 балів або менше): 5 452,52 гривні за цикл; помірна залежність (від 21 до 30 балів): 3 484,30 гривні за цикл.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-BoldMT" w:hAnsi="TimesNewRomanPS-BoldMT" w:cs="TimesNewRomanPS-BoldMT"/>
          <w:b/>
          <w:bCs/>
          <w:color w:val="212529"/>
          <w:sz w:val="28"/>
          <w:szCs w:val="28"/>
        </w:rPr>
      </w:pPr>
      <w:r w:rsidRPr="00D67FC1">
        <w:rPr>
          <w:rFonts w:ascii="TimesNewRomanPS-BoldMT" w:hAnsi="TimesNewRomanPS-BoldMT" w:cs="TimesNewRomanPS-BoldMT"/>
          <w:b/>
          <w:bCs/>
          <w:color w:val="212529"/>
          <w:sz w:val="28"/>
          <w:szCs w:val="28"/>
        </w:rPr>
        <w:t>Надання послуг з урахуванням специфічних потреб пацієнтів включає: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color w:val="212529"/>
          <w:sz w:val="28"/>
          <w:szCs w:val="28"/>
        </w:rPr>
      </w:pP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проведення первинної оцінки функціонального стану пацієнта за стандартизованими шкалами</w:t>
      </w:r>
      <w:r w:rsidRPr="00D67FC1">
        <w:rPr>
          <w:rFonts w:ascii="TimesNewRomanPSMT" w:hAnsi="TimesNewRomanPSMT" w:cs="TimesNewRomanPSMT"/>
          <w:color w:val="212529"/>
          <w:sz w:val="28"/>
          <w:szCs w:val="28"/>
          <w:lang w:val="ru-RU"/>
        </w:rPr>
        <w:t xml:space="preserve"> </w:t>
      </w: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(</w:t>
      </w:r>
      <w:proofErr w:type="spellStart"/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Бартела</w:t>
      </w:r>
      <w:proofErr w:type="spellEnd"/>
      <w:r w:rsidRPr="00D67FC1">
        <w:rPr>
          <w:rFonts w:ascii="TimesNewRomanPSMT" w:hAnsi="TimesNewRomanPSMT" w:cs="TimesNewRomanPSMT"/>
          <w:color w:val="212529"/>
          <w:sz w:val="28"/>
          <w:szCs w:val="28"/>
        </w:rPr>
        <w:t xml:space="preserve">, </w:t>
      </w:r>
      <w:proofErr w:type="spellStart"/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Карновського</w:t>
      </w:r>
      <w:proofErr w:type="spellEnd"/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) з визначенням рівня залежності від сторонньої допомоги з подальшим</w:t>
      </w:r>
      <w:r w:rsidRPr="00D67FC1">
        <w:rPr>
          <w:rFonts w:ascii="TimesNewRomanPSMT" w:hAnsi="TimesNewRomanPSMT" w:cs="TimesNewRomanPSMT"/>
          <w:color w:val="212529"/>
          <w:sz w:val="28"/>
          <w:szCs w:val="28"/>
          <w:lang w:val="ru-RU"/>
        </w:rPr>
        <w:t xml:space="preserve"> </w:t>
      </w: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здійсненням моніторингу не менше одного разу на тиждень та відповідним зазначенням результатів у</w:t>
      </w:r>
      <w:r w:rsidRPr="00D67FC1">
        <w:rPr>
          <w:rFonts w:ascii="TimesNewRomanPSMT" w:hAnsi="TimesNewRomanPSMT" w:cs="TimesNewRomanPSMT"/>
          <w:color w:val="212529"/>
          <w:sz w:val="28"/>
          <w:szCs w:val="28"/>
          <w:lang w:val="ru-RU"/>
        </w:rPr>
        <w:t xml:space="preserve"> </w:t>
      </w: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медичній документації;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color w:val="212529"/>
          <w:sz w:val="28"/>
          <w:szCs w:val="28"/>
        </w:rPr>
      </w:pP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спостереження та супровід пацієнта (лікування, обстеження, діагностика, профілактичні огляди) з урахуванням стану здоров’я пацієнта, наявних хронічних захворювань, даних медичної карти пацієнта, залучення інших необхідних фахівців для консультування із зазначенням частоти їх візитів;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color w:val="212529"/>
          <w:sz w:val="28"/>
          <w:szCs w:val="28"/>
        </w:rPr>
      </w:pP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здійснення щоденного нагляду за станом здоров’я пацієнта, контролю прийому ліків, профілактики ускладнень та інфекційних захворювань, ефективного знеболення, усунення або полегшення інших симптомів захворювання, догляду за пролежнями із зазначенням відповідної інформації у медичній документації;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color w:val="212529"/>
          <w:sz w:val="28"/>
          <w:szCs w:val="28"/>
        </w:rPr>
      </w:pP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забезпечення підтримки гігієни та збалансованого харчування (в тому числі поліпшеного</w:t>
      </w:r>
      <w:r w:rsidRPr="00D67FC1">
        <w:rPr>
          <w:rFonts w:ascii="TimesNewRomanPSMT" w:hAnsi="TimesNewRomanPSMT" w:cs="TimesNewRomanPSMT"/>
          <w:color w:val="212529"/>
          <w:sz w:val="28"/>
          <w:szCs w:val="28"/>
          <w:lang w:val="ru-RU"/>
        </w:rPr>
        <w:t xml:space="preserve"> </w:t>
      </w:r>
      <w:proofErr w:type="spellStart"/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ентерального</w:t>
      </w:r>
      <w:proofErr w:type="spellEnd"/>
      <w:r w:rsidRPr="00D67FC1">
        <w:rPr>
          <w:rFonts w:ascii="TimesNewRomanPSMT" w:hAnsi="TimesNewRomanPSMT" w:cs="TimesNewRomanPSMT"/>
          <w:color w:val="212529"/>
          <w:sz w:val="28"/>
          <w:szCs w:val="28"/>
        </w:rPr>
        <w:t xml:space="preserve"> харчування відповідно до специфічних потреб пацієнта);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color w:val="212529"/>
          <w:sz w:val="28"/>
          <w:szCs w:val="28"/>
        </w:rPr>
      </w:pP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проведення підтримуючої реабілітації та психологічної, соціальної та духовної підтримки;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color w:val="212529"/>
          <w:sz w:val="28"/>
          <w:szCs w:val="28"/>
        </w:rPr>
      </w:pP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забезпечення безперервності та наступності медичного догляду;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color w:val="212529"/>
          <w:sz w:val="28"/>
          <w:szCs w:val="28"/>
        </w:rPr>
      </w:pP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підтримка комфорту та фізіологічних потреб пацієнта;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color w:val="212529"/>
          <w:sz w:val="28"/>
          <w:szCs w:val="28"/>
        </w:rPr>
      </w:pP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надання допомоги дружині (чоловіку) або іншому члену сім’ї, або законному представнику пацієнта щодо організації домашнього догляду, навчання навичкам самообслуговування.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color w:val="212529"/>
          <w:sz w:val="28"/>
          <w:szCs w:val="28"/>
        </w:rPr>
      </w:pP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Зміст та обсяг послуг визначається відповідно до медичних показань.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color w:val="212529"/>
          <w:sz w:val="28"/>
          <w:szCs w:val="28"/>
        </w:rPr>
      </w:pPr>
      <w:proofErr w:type="spellStart"/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Мінветеранів</w:t>
      </w:r>
      <w:proofErr w:type="spellEnd"/>
      <w:r w:rsidRPr="00D67FC1">
        <w:rPr>
          <w:rFonts w:ascii="TimesNewRomanPSMT" w:hAnsi="TimesNewRomanPSMT" w:cs="TimesNewRomanPSMT"/>
          <w:color w:val="212529"/>
          <w:sz w:val="28"/>
          <w:szCs w:val="28"/>
        </w:rPr>
        <w:t xml:space="preserve"> затверджує наказом склад міжвідомчої комісії для визначення учасників</w:t>
      </w:r>
      <w:r w:rsidRPr="00D67FC1">
        <w:rPr>
          <w:rFonts w:ascii="TimesNewRomanPSMT" w:hAnsi="TimesNewRomanPSMT" w:cs="TimesNewRomanPSMT"/>
          <w:color w:val="212529"/>
          <w:sz w:val="28"/>
          <w:szCs w:val="28"/>
          <w:lang w:val="ru-RU"/>
        </w:rPr>
        <w:t xml:space="preserve"> </w:t>
      </w: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експериментального проекту, яких передбачається включити до клінічних маршрутів пацієнта для</w:t>
      </w:r>
      <w:r w:rsidRPr="00D67FC1">
        <w:rPr>
          <w:rFonts w:ascii="TimesNewRomanPSMT" w:hAnsi="TimesNewRomanPSMT" w:cs="TimesNewRomanPSMT"/>
          <w:color w:val="212529"/>
          <w:sz w:val="28"/>
          <w:szCs w:val="28"/>
          <w:lang w:val="ru-RU"/>
        </w:rPr>
        <w:t xml:space="preserve"> </w:t>
      </w: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отримання послуг, та критерії, за якими приймається рішення щодо укладення договору за кожним</w:t>
      </w:r>
      <w:r w:rsidRPr="00D67FC1">
        <w:rPr>
          <w:rFonts w:ascii="TimesNewRomanPSMT" w:hAnsi="TimesNewRomanPSMT" w:cs="TimesNewRomanPSMT"/>
          <w:color w:val="212529"/>
          <w:sz w:val="28"/>
          <w:szCs w:val="28"/>
          <w:lang w:val="ru-RU"/>
        </w:rPr>
        <w:t xml:space="preserve"> </w:t>
      </w: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надавачем медичних послуг з урахуванням його спроможності, наявності циклів догляду, оплата за які</w:t>
      </w:r>
      <w:r w:rsidRPr="00D67FC1">
        <w:rPr>
          <w:rFonts w:ascii="TimesNewRomanPSMT" w:hAnsi="TimesNewRomanPSMT" w:cs="TimesNewRomanPSMT"/>
          <w:color w:val="212529"/>
          <w:sz w:val="28"/>
          <w:szCs w:val="28"/>
          <w:lang w:val="ru-RU"/>
        </w:rPr>
        <w:t xml:space="preserve"> </w:t>
      </w: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може бути здійснена за рахунок бюджетних коштів.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color w:val="212529"/>
          <w:sz w:val="28"/>
          <w:szCs w:val="28"/>
        </w:rPr>
      </w:pP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Заяви про підписання договору приймаються НСЗУ засобами поштового зв’язку або за наявності технічної можливості в електронній формі та подаються на розгляд міжвідомчої комісії. Міжвідомча</w:t>
      </w:r>
      <w:r w:rsidRPr="00D67FC1">
        <w:rPr>
          <w:rFonts w:ascii="TimesNewRomanPSMT" w:hAnsi="TimesNewRomanPSMT" w:cs="TimesNewRomanPSMT"/>
          <w:color w:val="212529"/>
          <w:sz w:val="28"/>
          <w:szCs w:val="28"/>
          <w:lang w:val="ru-RU"/>
        </w:rPr>
        <w:t xml:space="preserve"> </w:t>
      </w: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 xml:space="preserve">комісія розглядає їх на </w:t>
      </w:r>
      <w:r w:rsidRPr="00D67FC1">
        <w:rPr>
          <w:rFonts w:ascii="TimesNewRomanPSMT" w:hAnsi="TimesNewRomanPSMT" w:cs="TimesNewRomanPSMT"/>
          <w:color w:val="212529"/>
          <w:sz w:val="28"/>
          <w:szCs w:val="28"/>
        </w:rPr>
        <w:lastRenderedPageBreak/>
        <w:t>засіданні щодо доцільності укладення договору, про що зазначається в</w:t>
      </w:r>
      <w:r w:rsidRPr="00D67FC1">
        <w:rPr>
          <w:rFonts w:ascii="TimesNewRomanPSMT" w:hAnsi="TimesNewRomanPSMT" w:cs="TimesNewRomanPSMT"/>
          <w:color w:val="212529"/>
          <w:sz w:val="28"/>
          <w:szCs w:val="28"/>
          <w:lang w:val="ru-RU"/>
        </w:rPr>
        <w:t xml:space="preserve"> </w:t>
      </w: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протоколі.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color w:val="212529"/>
          <w:sz w:val="28"/>
          <w:szCs w:val="28"/>
        </w:rPr>
      </w:pP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 xml:space="preserve">До складу міжвідомчої комісії включаються не менше двох представників від </w:t>
      </w:r>
      <w:proofErr w:type="spellStart"/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Мінветеранів</w:t>
      </w:r>
      <w:proofErr w:type="spellEnd"/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, по</w:t>
      </w:r>
      <w:r w:rsidRPr="00D67FC1">
        <w:rPr>
          <w:rFonts w:ascii="TimesNewRomanPSMT" w:hAnsi="TimesNewRomanPSMT" w:cs="TimesNewRomanPSMT"/>
          <w:color w:val="212529"/>
          <w:sz w:val="28"/>
          <w:szCs w:val="28"/>
          <w:lang w:val="ru-RU"/>
        </w:rPr>
        <w:t xml:space="preserve"> </w:t>
      </w: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одному представникові від МОЗ та НСЗУ та один представник громадськості, який є фахівцем у сфері</w:t>
      </w:r>
      <w:r w:rsidRPr="00D67FC1">
        <w:rPr>
          <w:rFonts w:ascii="TimesNewRomanPSMT" w:hAnsi="TimesNewRomanPSMT" w:cs="TimesNewRomanPSMT"/>
          <w:color w:val="212529"/>
          <w:sz w:val="28"/>
          <w:szCs w:val="28"/>
          <w:lang w:val="ru-RU"/>
        </w:rPr>
        <w:t xml:space="preserve"> </w:t>
      </w: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довготривалого догляду (за згодою).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color w:val="212529"/>
          <w:sz w:val="28"/>
          <w:szCs w:val="28"/>
        </w:rPr>
      </w:pP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 xml:space="preserve">Протокол засідання міжвідомчої комісії </w:t>
      </w:r>
      <w:proofErr w:type="spellStart"/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Мінветеранів</w:t>
      </w:r>
      <w:proofErr w:type="spellEnd"/>
      <w:r w:rsidRPr="00D67FC1">
        <w:rPr>
          <w:rFonts w:ascii="TimesNewRomanPSMT" w:hAnsi="TimesNewRomanPSMT" w:cs="TimesNewRomanPSMT"/>
          <w:color w:val="212529"/>
          <w:sz w:val="28"/>
          <w:szCs w:val="28"/>
        </w:rPr>
        <w:t xml:space="preserve"> надсилає до МОЗ та НСЗУ. НСЗУ після отримання протоколу міжвідомчої комісії щодо укладення договору або відмови в укладенні договору протягом п’яти робочих днів інформує заявника про це шляхом надсилання повідомлення на зазначену в заяві заявника адресу електронної пошти або його поштову адресу.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color w:val="212529"/>
          <w:sz w:val="28"/>
          <w:szCs w:val="28"/>
        </w:rPr>
      </w:pP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 xml:space="preserve">Про укладення договору із заявником НСЗУ інформує </w:t>
      </w:r>
      <w:proofErr w:type="spellStart"/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Мінветеранів</w:t>
      </w:r>
      <w:proofErr w:type="spellEnd"/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.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color w:val="212529"/>
          <w:sz w:val="28"/>
          <w:szCs w:val="28"/>
        </w:rPr>
      </w:pP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Підставою для відмови в укладенні договору є: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color w:val="212529"/>
          <w:sz w:val="28"/>
          <w:szCs w:val="28"/>
        </w:rPr>
      </w:pP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невідповідність наданої інформації специфікаціям та умовам закупівлі медичних послуг;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color w:val="212529"/>
          <w:sz w:val="28"/>
          <w:szCs w:val="28"/>
        </w:rPr>
      </w:pP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перебування заявника у стадії припинення;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color w:val="212529"/>
          <w:sz w:val="28"/>
          <w:szCs w:val="28"/>
        </w:rPr>
      </w:pP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наявність порушеної справи про банкрутство заявника або визнання його банкрутом;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color w:val="212529"/>
          <w:sz w:val="28"/>
          <w:szCs w:val="28"/>
        </w:rPr>
      </w:pP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застосування до фізичної особи - підприємця та юридичної особи, її засновників (учасників, власників, акціонерів) або керівника спеціальних економічних або інших обмежувальних заходів (санкцій).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-ItalicMT" w:hAnsi="TimesNewRomanPS-ItalicMT" w:cs="TimesNewRomanPS-ItalicMT"/>
          <w:i/>
          <w:iCs/>
          <w:color w:val="212529"/>
          <w:sz w:val="28"/>
          <w:szCs w:val="28"/>
        </w:rPr>
      </w:pP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Послуги надаються пацієнтам почергово в порядку надходження заяв у межах встановлених</w:t>
      </w:r>
      <w:r w:rsidRPr="00D67FC1">
        <w:rPr>
          <w:rFonts w:ascii="TimesNewRomanPSMT" w:hAnsi="TimesNewRomanPSMT" w:cs="TimesNewRomanPSMT"/>
          <w:color w:val="212529"/>
          <w:sz w:val="28"/>
          <w:szCs w:val="28"/>
          <w:lang w:val="ru-RU"/>
        </w:rPr>
        <w:t xml:space="preserve"> </w:t>
      </w:r>
      <w:r w:rsidRPr="00D67FC1">
        <w:rPr>
          <w:rFonts w:ascii="TimesNewRomanPSMT" w:hAnsi="TimesNewRomanPSMT" w:cs="TimesNewRomanPSMT"/>
          <w:color w:val="212529"/>
          <w:sz w:val="28"/>
          <w:szCs w:val="28"/>
        </w:rPr>
        <w:t>бюджетних асигнувань для надання послуг відповідно до договору та цього Порядку.</w:t>
      </w:r>
      <w:r w:rsidRPr="00D67FC1">
        <w:rPr>
          <w:rFonts w:ascii="TimesNewRomanPSMT" w:hAnsi="TimesNewRomanPSMT" w:cs="TimesNewRomanPSMT"/>
          <w:color w:val="212529"/>
          <w:sz w:val="28"/>
          <w:szCs w:val="28"/>
          <w:lang w:val="ru-RU"/>
        </w:rPr>
        <w:t xml:space="preserve"> </w:t>
      </w:r>
      <w:r w:rsidRPr="00D67FC1">
        <w:rPr>
          <w:rFonts w:ascii="TimesNewRomanPS-ItalicMT" w:hAnsi="TimesNewRomanPS-ItalicMT" w:cs="TimesNewRomanPS-ItalicMT"/>
          <w:i/>
          <w:iCs/>
          <w:color w:val="212529"/>
          <w:sz w:val="28"/>
          <w:szCs w:val="28"/>
        </w:rPr>
        <w:t>Проєкт реалізується відповідно до Постанови Кабінету Міністрів України</w:t>
      </w:r>
      <w:r w:rsidRPr="00D67FC1">
        <w:rPr>
          <w:rFonts w:ascii="TimesNewRomanPS-ItalicMT" w:hAnsi="TimesNewRomanPS-ItalicMT" w:cs="TimesNewRomanPS-ItalicMT"/>
          <w:i/>
          <w:iCs/>
          <w:color w:val="212529"/>
          <w:sz w:val="28"/>
          <w:szCs w:val="28"/>
          <w:lang w:val="ru-RU"/>
        </w:rPr>
        <w:t xml:space="preserve"> </w:t>
      </w:r>
      <w:r w:rsidRPr="00D67FC1">
        <w:rPr>
          <w:rFonts w:ascii="TimesNewRomanPS-ItalicMT" w:hAnsi="TimesNewRomanPS-ItalicMT" w:cs="TimesNewRomanPS-ItalicMT"/>
          <w:i/>
          <w:iCs/>
          <w:color w:val="1155CD"/>
          <w:sz w:val="28"/>
          <w:szCs w:val="28"/>
        </w:rPr>
        <w:t>від 23 жовтня 2025 р. № 1365</w:t>
      </w:r>
      <w:r w:rsidRPr="00D67FC1">
        <w:rPr>
          <w:rFonts w:ascii="TimesNewRomanPS-ItalicMT" w:hAnsi="TimesNewRomanPS-ItalicMT" w:cs="TimesNewRomanPS-ItalicMT"/>
          <w:i/>
          <w:iCs/>
          <w:color w:val="1155CD"/>
          <w:sz w:val="28"/>
          <w:szCs w:val="28"/>
          <w:lang w:val="ru-RU"/>
        </w:rPr>
        <w:t xml:space="preserve"> (</w:t>
      </w:r>
      <w:r w:rsidRPr="00D67FC1">
        <w:rPr>
          <w:rFonts w:ascii="TimesNewRomanPS-ItalicMT" w:hAnsi="TimesNewRomanPS-ItalicMT" w:cs="TimesNewRomanPS-ItalicMT"/>
          <w:i/>
          <w:iCs/>
          <w:color w:val="1155CD"/>
          <w:sz w:val="28"/>
          <w:szCs w:val="28"/>
          <w:lang w:val="en-US"/>
        </w:rPr>
        <w:t>https</w:t>
      </w:r>
      <w:r w:rsidRPr="00D67FC1">
        <w:rPr>
          <w:rFonts w:ascii="TimesNewRomanPS-ItalicMT" w:hAnsi="TimesNewRomanPS-ItalicMT" w:cs="TimesNewRomanPS-ItalicMT"/>
          <w:i/>
          <w:iCs/>
          <w:color w:val="1155CD"/>
          <w:sz w:val="28"/>
          <w:szCs w:val="28"/>
          <w:lang w:val="ru-RU"/>
        </w:rPr>
        <w:t>://</w:t>
      </w:r>
      <w:proofErr w:type="spellStart"/>
      <w:r w:rsidRPr="00D67FC1">
        <w:rPr>
          <w:rFonts w:ascii="TimesNewRomanPS-ItalicMT" w:hAnsi="TimesNewRomanPS-ItalicMT" w:cs="TimesNewRomanPS-ItalicMT"/>
          <w:i/>
          <w:iCs/>
          <w:color w:val="1155CD"/>
          <w:sz w:val="28"/>
          <w:szCs w:val="28"/>
          <w:lang w:val="en-US"/>
        </w:rPr>
        <w:t>zakon</w:t>
      </w:r>
      <w:proofErr w:type="spellEnd"/>
      <w:r w:rsidRPr="00D67FC1">
        <w:rPr>
          <w:rFonts w:ascii="TimesNewRomanPS-ItalicMT" w:hAnsi="TimesNewRomanPS-ItalicMT" w:cs="TimesNewRomanPS-ItalicMT"/>
          <w:i/>
          <w:iCs/>
          <w:color w:val="1155CD"/>
          <w:sz w:val="28"/>
          <w:szCs w:val="28"/>
          <w:lang w:val="ru-RU"/>
        </w:rPr>
        <w:t>.</w:t>
      </w:r>
      <w:proofErr w:type="spellStart"/>
      <w:r w:rsidRPr="00D67FC1">
        <w:rPr>
          <w:rFonts w:ascii="TimesNewRomanPS-ItalicMT" w:hAnsi="TimesNewRomanPS-ItalicMT" w:cs="TimesNewRomanPS-ItalicMT"/>
          <w:i/>
          <w:iCs/>
          <w:color w:val="1155CD"/>
          <w:sz w:val="28"/>
          <w:szCs w:val="28"/>
          <w:lang w:val="en-US"/>
        </w:rPr>
        <w:t>rada</w:t>
      </w:r>
      <w:proofErr w:type="spellEnd"/>
      <w:r w:rsidRPr="00D67FC1">
        <w:rPr>
          <w:rFonts w:ascii="TimesNewRomanPS-ItalicMT" w:hAnsi="TimesNewRomanPS-ItalicMT" w:cs="TimesNewRomanPS-ItalicMT"/>
          <w:i/>
          <w:iCs/>
          <w:color w:val="1155CD"/>
          <w:sz w:val="28"/>
          <w:szCs w:val="28"/>
          <w:lang w:val="ru-RU"/>
        </w:rPr>
        <w:t>.</w:t>
      </w:r>
      <w:proofErr w:type="spellStart"/>
      <w:r w:rsidRPr="00D67FC1">
        <w:rPr>
          <w:rFonts w:ascii="TimesNewRomanPS-ItalicMT" w:hAnsi="TimesNewRomanPS-ItalicMT" w:cs="TimesNewRomanPS-ItalicMT"/>
          <w:i/>
          <w:iCs/>
          <w:color w:val="1155CD"/>
          <w:sz w:val="28"/>
          <w:szCs w:val="28"/>
          <w:lang w:val="en-US"/>
        </w:rPr>
        <w:t>gov</w:t>
      </w:r>
      <w:proofErr w:type="spellEnd"/>
      <w:r w:rsidRPr="00D67FC1">
        <w:rPr>
          <w:rFonts w:ascii="TimesNewRomanPS-ItalicMT" w:hAnsi="TimesNewRomanPS-ItalicMT" w:cs="TimesNewRomanPS-ItalicMT"/>
          <w:i/>
          <w:iCs/>
          <w:color w:val="1155CD"/>
          <w:sz w:val="28"/>
          <w:szCs w:val="28"/>
          <w:lang w:val="ru-RU"/>
        </w:rPr>
        <w:t>.</w:t>
      </w:r>
      <w:proofErr w:type="spellStart"/>
      <w:r w:rsidRPr="00D67FC1">
        <w:rPr>
          <w:rFonts w:ascii="TimesNewRomanPS-ItalicMT" w:hAnsi="TimesNewRomanPS-ItalicMT" w:cs="TimesNewRomanPS-ItalicMT"/>
          <w:i/>
          <w:iCs/>
          <w:color w:val="1155CD"/>
          <w:sz w:val="28"/>
          <w:szCs w:val="28"/>
          <w:lang w:val="en-US"/>
        </w:rPr>
        <w:t>ua</w:t>
      </w:r>
      <w:proofErr w:type="spellEnd"/>
      <w:r w:rsidRPr="00D67FC1">
        <w:rPr>
          <w:rFonts w:ascii="TimesNewRomanPS-ItalicMT" w:hAnsi="TimesNewRomanPS-ItalicMT" w:cs="TimesNewRomanPS-ItalicMT"/>
          <w:i/>
          <w:iCs/>
          <w:color w:val="1155CD"/>
          <w:sz w:val="28"/>
          <w:szCs w:val="28"/>
          <w:lang w:val="ru-RU"/>
        </w:rPr>
        <w:t>/</w:t>
      </w:r>
      <w:r w:rsidRPr="00D67FC1">
        <w:rPr>
          <w:rFonts w:ascii="TimesNewRomanPS-ItalicMT" w:hAnsi="TimesNewRomanPS-ItalicMT" w:cs="TimesNewRomanPS-ItalicMT"/>
          <w:i/>
          <w:iCs/>
          <w:color w:val="1155CD"/>
          <w:sz w:val="28"/>
          <w:szCs w:val="28"/>
          <w:lang w:val="en-US"/>
        </w:rPr>
        <w:t>laws</w:t>
      </w:r>
      <w:r w:rsidRPr="00D67FC1">
        <w:rPr>
          <w:rFonts w:ascii="TimesNewRomanPS-ItalicMT" w:hAnsi="TimesNewRomanPS-ItalicMT" w:cs="TimesNewRomanPS-ItalicMT"/>
          <w:i/>
          <w:iCs/>
          <w:color w:val="1155CD"/>
          <w:sz w:val="28"/>
          <w:szCs w:val="28"/>
          <w:lang w:val="ru-RU"/>
        </w:rPr>
        <w:t>/</w:t>
      </w:r>
      <w:r w:rsidRPr="00D67FC1">
        <w:rPr>
          <w:rFonts w:ascii="TimesNewRomanPS-ItalicMT" w:hAnsi="TimesNewRomanPS-ItalicMT" w:cs="TimesNewRomanPS-ItalicMT"/>
          <w:i/>
          <w:iCs/>
          <w:color w:val="1155CD"/>
          <w:sz w:val="28"/>
          <w:szCs w:val="28"/>
          <w:lang w:val="en-US"/>
        </w:rPr>
        <w:t>show</w:t>
      </w:r>
      <w:r w:rsidRPr="00D67FC1">
        <w:rPr>
          <w:rFonts w:ascii="TimesNewRomanPS-ItalicMT" w:hAnsi="TimesNewRomanPS-ItalicMT" w:cs="TimesNewRomanPS-ItalicMT"/>
          <w:i/>
          <w:iCs/>
          <w:color w:val="1155CD"/>
          <w:sz w:val="28"/>
          <w:szCs w:val="28"/>
          <w:lang w:val="ru-RU"/>
        </w:rPr>
        <w:t>/1365-2025-ï#</w:t>
      </w:r>
      <w:r w:rsidRPr="00D67FC1">
        <w:rPr>
          <w:rFonts w:ascii="TimesNewRomanPS-ItalicMT" w:hAnsi="TimesNewRomanPS-ItalicMT" w:cs="TimesNewRomanPS-ItalicMT"/>
          <w:i/>
          <w:iCs/>
          <w:color w:val="1155CD"/>
          <w:sz w:val="28"/>
          <w:szCs w:val="28"/>
          <w:lang w:val="en-US"/>
        </w:rPr>
        <w:t>Text</w:t>
      </w:r>
      <w:r w:rsidRPr="00D67FC1">
        <w:rPr>
          <w:rFonts w:ascii="TimesNewRomanPS-ItalicMT" w:hAnsi="TimesNewRomanPS-ItalicMT" w:cs="TimesNewRomanPS-ItalicMT"/>
          <w:i/>
          <w:iCs/>
          <w:color w:val="1155CD"/>
          <w:sz w:val="28"/>
          <w:szCs w:val="28"/>
          <w:lang w:val="ru-RU"/>
        </w:rPr>
        <w:t>)</w:t>
      </w:r>
      <w:r w:rsidRPr="00D67FC1">
        <w:rPr>
          <w:rFonts w:ascii="TimesNewRomanPS-ItalicMT" w:hAnsi="TimesNewRomanPS-ItalicMT" w:cs="TimesNewRomanPS-ItalicMT"/>
          <w:i/>
          <w:iCs/>
          <w:color w:val="1155CD"/>
          <w:sz w:val="28"/>
          <w:szCs w:val="28"/>
        </w:rPr>
        <w:t xml:space="preserve"> </w:t>
      </w:r>
      <w:r w:rsidRPr="00D67FC1">
        <w:rPr>
          <w:rFonts w:ascii="TimesNewRomanPS-ItalicMT" w:hAnsi="TimesNewRomanPS-ItalicMT" w:cs="TimesNewRomanPS-ItalicMT"/>
          <w:i/>
          <w:iCs/>
          <w:color w:val="212529"/>
          <w:sz w:val="28"/>
          <w:szCs w:val="28"/>
        </w:rPr>
        <w:t>та розпочнеться з січня 2026 року.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-BoldMT" w:hAnsi="TimesNewRomanPS-BoldMT" w:cs="TimesNewRomanPS-BoldMT"/>
          <w:b/>
          <w:bCs/>
          <w:i/>
          <w:iCs/>
          <w:color w:val="212529"/>
          <w:sz w:val="28"/>
          <w:szCs w:val="28"/>
        </w:rPr>
      </w:pPr>
      <w:r w:rsidRPr="00D67FC1">
        <w:rPr>
          <w:rFonts w:ascii="TimesNewRomanPS-BoldMT" w:hAnsi="TimesNewRomanPS-BoldMT" w:cs="TimesNewRomanPS-BoldMT"/>
          <w:b/>
          <w:bCs/>
          <w:i/>
          <w:iCs/>
          <w:color w:val="212529"/>
          <w:sz w:val="28"/>
          <w:szCs w:val="28"/>
        </w:rPr>
        <w:t>Держава оплачуватиме послуги з корекції рубцевих змін шкіри після травм та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-BoldMT" w:hAnsi="TimesNewRomanPS-BoldMT" w:cs="TimesNewRomanPS-BoldMT"/>
          <w:b/>
          <w:bCs/>
          <w:i/>
          <w:iCs/>
          <w:color w:val="212529"/>
          <w:sz w:val="28"/>
          <w:szCs w:val="28"/>
        </w:rPr>
      </w:pPr>
      <w:proofErr w:type="spellStart"/>
      <w:r w:rsidRPr="00D67FC1">
        <w:rPr>
          <w:rFonts w:ascii="TimesNewRomanPS-BoldMT" w:hAnsi="TimesNewRomanPS-BoldMT" w:cs="TimesNewRomanPS-BoldMT"/>
          <w:b/>
          <w:bCs/>
          <w:i/>
          <w:iCs/>
          <w:color w:val="212529"/>
          <w:sz w:val="28"/>
          <w:szCs w:val="28"/>
        </w:rPr>
        <w:t>опіків</w:t>
      </w:r>
      <w:proofErr w:type="spellEnd"/>
      <w:r w:rsidRPr="00D67FC1">
        <w:rPr>
          <w:rFonts w:ascii="TimesNewRomanPS-BoldMT" w:hAnsi="TimesNewRomanPS-BoldMT" w:cs="TimesNewRomanPS-BoldMT"/>
          <w:b/>
          <w:bCs/>
          <w:i/>
          <w:iCs/>
          <w:color w:val="212529"/>
          <w:sz w:val="28"/>
          <w:szCs w:val="28"/>
        </w:rPr>
        <w:t xml:space="preserve"> для Захисників і Захисниць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-ItalicMT" w:hAnsi="TimesNewRomanPS-ItalicMT" w:cs="TimesNewRomanPS-ItalicMT"/>
          <w:i/>
          <w:iCs/>
          <w:color w:val="212529"/>
          <w:sz w:val="28"/>
          <w:szCs w:val="28"/>
        </w:rPr>
      </w:pPr>
      <w:r w:rsidRPr="00D67FC1">
        <w:rPr>
          <w:rFonts w:ascii="TimesNewRomanPS-ItalicMT" w:hAnsi="TimesNewRomanPS-ItalicMT" w:cs="TimesNewRomanPS-ItalicMT"/>
          <w:i/>
          <w:iCs/>
          <w:color w:val="212529"/>
          <w:sz w:val="28"/>
          <w:szCs w:val="28"/>
        </w:rPr>
        <w:t xml:space="preserve">Ще один важливий крок на посилення медичної підтримки наших Захисників і Захисниць </w:t>
      </w:r>
      <w:r w:rsidRPr="00D67FC1">
        <w:rPr>
          <w:rFonts w:ascii="TimesNewRomanPSMT" w:hAnsi="TimesNewRomanPSMT" w:cs="TimesNewRomanPSMT"/>
          <w:i/>
          <w:iCs/>
          <w:color w:val="212529"/>
          <w:sz w:val="28"/>
          <w:szCs w:val="28"/>
        </w:rPr>
        <w:t xml:space="preserve">— </w:t>
      </w:r>
      <w:r w:rsidRPr="00D67FC1">
        <w:rPr>
          <w:rFonts w:ascii="TimesNewRomanPS-ItalicMT" w:hAnsi="TimesNewRomanPS-ItalicMT" w:cs="TimesNewRomanPS-ItalicMT"/>
          <w:i/>
          <w:iCs/>
          <w:color w:val="212529"/>
          <w:sz w:val="28"/>
          <w:szCs w:val="28"/>
        </w:rPr>
        <w:t xml:space="preserve">держава оплачуватиме надання послуг з корекції рубцевих змін шкіри після травм, </w:t>
      </w:r>
      <w:proofErr w:type="spellStart"/>
      <w:r w:rsidRPr="00D67FC1">
        <w:rPr>
          <w:rFonts w:ascii="TimesNewRomanPS-ItalicMT" w:hAnsi="TimesNewRomanPS-ItalicMT" w:cs="TimesNewRomanPS-ItalicMT"/>
          <w:i/>
          <w:iCs/>
          <w:color w:val="212529"/>
          <w:sz w:val="28"/>
          <w:szCs w:val="28"/>
        </w:rPr>
        <w:t>опіків</w:t>
      </w:r>
      <w:proofErr w:type="spellEnd"/>
      <w:r w:rsidRPr="00D67FC1">
        <w:rPr>
          <w:rFonts w:ascii="TimesNewRomanPS-ItalicMT" w:hAnsi="TimesNewRomanPS-ItalicMT" w:cs="TimesNewRomanPS-ItalicMT"/>
          <w:i/>
          <w:iCs/>
          <w:color w:val="212529"/>
          <w:sz w:val="28"/>
          <w:szCs w:val="28"/>
        </w:rPr>
        <w:t xml:space="preserve"> для тих, хто захищав і продовжує захищати Україну. Порядок реалізації пілотного проєкту затвердив Уряд.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-BoldMT" w:hAnsi="TimesNewRomanPS-BoldMT" w:cs="TimesNewRomanPS-BoldMT"/>
          <w:b/>
          <w:bCs/>
          <w:i/>
          <w:iCs/>
          <w:color w:val="212529"/>
          <w:sz w:val="28"/>
          <w:szCs w:val="28"/>
        </w:rPr>
      </w:pPr>
      <w:r w:rsidRPr="00D67FC1">
        <w:rPr>
          <w:rFonts w:ascii="TimesNewRomanPS-BoldMT" w:hAnsi="TimesNewRomanPS-BoldMT" w:cs="TimesNewRomanPS-BoldMT"/>
          <w:b/>
          <w:bCs/>
          <w:i/>
          <w:iCs/>
          <w:color w:val="212529"/>
          <w:sz w:val="28"/>
          <w:szCs w:val="28"/>
        </w:rPr>
        <w:t>Хто може скористатися?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-ItalicMT" w:hAnsi="TimesNewRomanPS-ItalicMT" w:cs="TimesNewRomanPS-ItalicMT"/>
          <w:i/>
          <w:iCs/>
          <w:color w:val="212529"/>
          <w:sz w:val="28"/>
          <w:szCs w:val="28"/>
          <w:lang w:val="ru-RU"/>
        </w:rPr>
      </w:pPr>
      <w:r w:rsidRPr="00D67FC1">
        <w:rPr>
          <w:rFonts w:ascii="TimesNewRomanPS-ItalicMT" w:hAnsi="TimesNewRomanPS-ItalicMT" w:cs="TimesNewRomanPS-ItalicMT"/>
          <w:i/>
          <w:iCs/>
          <w:color w:val="212529"/>
          <w:sz w:val="28"/>
          <w:szCs w:val="28"/>
        </w:rPr>
        <w:t xml:space="preserve">ветерани й </w:t>
      </w:r>
      <w:proofErr w:type="spellStart"/>
      <w:r w:rsidRPr="00D67FC1">
        <w:rPr>
          <w:rFonts w:ascii="TimesNewRomanPS-ItalicMT" w:hAnsi="TimesNewRomanPS-ItalicMT" w:cs="TimesNewRomanPS-ItalicMT"/>
          <w:i/>
          <w:iCs/>
          <w:color w:val="212529"/>
          <w:sz w:val="28"/>
          <w:szCs w:val="28"/>
        </w:rPr>
        <w:t>ветеранки</w:t>
      </w:r>
      <w:proofErr w:type="spellEnd"/>
      <w:r w:rsidRPr="00D67FC1">
        <w:rPr>
          <w:rFonts w:ascii="TimesNewRomanPS-ItalicMT" w:hAnsi="TimesNewRomanPS-ItalicMT" w:cs="TimesNewRomanPS-ItalicMT"/>
          <w:i/>
          <w:iCs/>
          <w:color w:val="212529"/>
          <w:sz w:val="28"/>
          <w:szCs w:val="28"/>
        </w:rPr>
        <w:t>, в тому числі з інвалідністю;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-ItalicMT" w:hAnsi="TimesNewRomanPS-ItalicMT" w:cs="TimesNewRomanPS-ItalicMT"/>
          <w:i/>
          <w:iCs/>
          <w:color w:val="212529"/>
          <w:sz w:val="28"/>
          <w:szCs w:val="28"/>
        </w:rPr>
      </w:pPr>
      <w:r w:rsidRPr="00D67FC1">
        <w:rPr>
          <w:rFonts w:ascii="TimesNewRomanPS-ItalicMT" w:hAnsi="TimesNewRomanPS-ItalicMT" w:cs="TimesNewRomanPS-ItalicMT"/>
          <w:i/>
          <w:iCs/>
          <w:color w:val="212529"/>
          <w:sz w:val="28"/>
          <w:szCs w:val="28"/>
        </w:rPr>
        <w:t>діючі військовослужбовці, включно з іноземцями та людьми без громадянства;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-ItalicMT" w:hAnsi="TimesNewRomanPS-ItalicMT" w:cs="TimesNewRomanPS-ItalicMT"/>
          <w:i/>
          <w:iCs/>
          <w:color w:val="212529"/>
          <w:sz w:val="28"/>
          <w:szCs w:val="28"/>
        </w:rPr>
      </w:pPr>
      <w:r w:rsidRPr="00D67FC1">
        <w:rPr>
          <w:rFonts w:ascii="TimesNewRomanPS-ItalicMT" w:hAnsi="TimesNewRomanPS-ItalicMT" w:cs="TimesNewRomanPS-ItalicMT"/>
          <w:i/>
          <w:iCs/>
          <w:color w:val="212529"/>
          <w:sz w:val="28"/>
          <w:szCs w:val="28"/>
        </w:rPr>
        <w:t>поліцейські, рятувальники та службовці Державної кримінально-виконавчої служби, які</w:t>
      </w:r>
      <w:r w:rsidRPr="009A68DE">
        <w:rPr>
          <w:rFonts w:ascii="TimesNewRomanPS-ItalicMT" w:hAnsi="TimesNewRomanPS-ItalicMT" w:cs="TimesNewRomanPS-ItalicMT"/>
          <w:i/>
          <w:iCs/>
          <w:color w:val="212529"/>
          <w:sz w:val="28"/>
          <w:szCs w:val="28"/>
        </w:rPr>
        <w:t xml:space="preserve"> </w:t>
      </w:r>
      <w:r w:rsidRPr="00D67FC1">
        <w:rPr>
          <w:rFonts w:ascii="TimesNewRomanPS-ItalicMT" w:hAnsi="TimesNewRomanPS-ItalicMT" w:cs="TimesNewRomanPS-ItalicMT"/>
          <w:i/>
          <w:iCs/>
          <w:color w:val="212529"/>
          <w:sz w:val="28"/>
          <w:szCs w:val="28"/>
        </w:rPr>
        <w:t>безпосередньо брали участь у бойових діях або забезпечували заходи з національної безпеки та</w:t>
      </w:r>
      <w:r w:rsidRPr="009A68DE">
        <w:rPr>
          <w:rFonts w:ascii="TimesNewRomanPS-ItalicMT" w:hAnsi="TimesNewRomanPS-ItalicMT" w:cs="TimesNewRomanPS-ItalicMT"/>
          <w:i/>
          <w:iCs/>
          <w:color w:val="212529"/>
          <w:sz w:val="28"/>
          <w:szCs w:val="28"/>
        </w:rPr>
        <w:t xml:space="preserve"> </w:t>
      </w:r>
      <w:r w:rsidRPr="00D67FC1">
        <w:rPr>
          <w:rFonts w:ascii="TimesNewRomanPS-ItalicMT" w:hAnsi="TimesNewRomanPS-ItalicMT" w:cs="TimesNewRomanPS-ItalicMT"/>
          <w:i/>
          <w:iCs/>
          <w:color w:val="212529"/>
          <w:sz w:val="28"/>
          <w:szCs w:val="28"/>
        </w:rPr>
        <w:t>оборони.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-ItalicMT" w:hAnsi="TimesNewRomanPS-ItalicMT" w:cs="TimesNewRomanPS-ItalicMT"/>
          <w:i/>
          <w:iCs/>
          <w:color w:val="212529"/>
          <w:sz w:val="28"/>
          <w:szCs w:val="28"/>
        </w:rPr>
      </w:pPr>
      <w:r w:rsidRPr="00D67FC1">
        <w:rPr>
          <w:rFonts w:ascii="TimesNewRomanPS-ItalicMT" w:hAnsi="TimesNewRomanPS-ItalicMT" w:cs="TimesNewRomanPS-ItalicMT"/>
          <w:i/>
          <w:iCs/>
          <w:color w:val="212529"/>
          <w:sz w:val="28"/>
          <w:szCs w:val="28"/>
        </w:rPr>
        <w:t>Завдяки застосуванням ін’єкційних виробів медичного призначення та лазеру можна не лише повернути шкірі еластичність, зменшити біль, усунути функціональні порушення та запобігти подальшому росту рубців, а й покращити самопочуття людини. Для ветеранів і ветеранок це особливо важливо, адже такі процедури допомагають подолати психологічні наслідки, знову відчути комфорт у власному тілі.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-ItalicMT" w:hAnsi="TimesNewRomanPS-ItalicMT" w:cs="TimesNewRomanPS-ItalicMT"/>
          <w:i/>
          <w:iCs/>
          <w:color w:val="212529"/>
          <w:sz w:val="28"/>
          <w:szCs w:val="28"/>
        </w:rPr>
      </w:pPr>
      <w:r w:rsidRPr="00D67FC1">
        <w:rPr>
          <w:rFonts w:ascii="TimesNewRomanPS-ItalicMT" w:hAnsi="TimesNewRomanPS-ItalicMT" w:cs="TimesNewRomanPS-ItalicMT"/>
          <w:i/>
          <w:iCs/>
          <w:color w:val="212529"/>
          <w:sz w:val="28"/>
          <w:szCs w:val="28"/>
        </w:rPr>
        <w:lastRenderedPageBreak/>
        <w:t xml:space="preserve">Програма починає діяти з січня </w:t>
      </w:r>
      <w:r w:rsidRPr="00D67FC1">
        <w:rPr>
          <w:rFonts w:ascii="TimesNewRomanPSMT" w:hAnsi="TimesNewRomanPSMT" w:cs="TimesNewRomanPSMT"/>
          <w:i/>
          <w:iCs/>
          <w:color w:val="212529"/>
          <w:sz w:val="28"/>
          <w:szCs w:val="28"/>
        </w:rPr>
        <w:t xml:space="preserve">2026 </w:t>
      </w:r>
      <w:r w:rsidRPr="00D67FC1">
        <w:rPr>
          <w:rFonts w:ascii="TimesNewRomanPS-ItalicMT" w:hAnsi="TimesNewRomanPS-ItalicMT" w:cs="TimesNewRomanPS-ItalicMT"/>
          <w:i/>
          <w:iCs/>
          <w:color w:val="212529"/>
          <w:sz w:val="28"/>
          <w:szCs w:val="28"/>
        </w:rPr>
        <w:t xml:space="preserve">року. Держава компенсуватиме надання послуг з корекції рубцевих змін шкіри для наших Захисників і Захисниць усім </w:t>
      </w:r>
      <w:proofErr w:type="spellStart"/>
      <w:r w:rsidRPr="00D67FC1">
        <w:rPr>
          <w:rFonts w:ascii="TimesNewRomanPS-ItalicMT" w:hAnsi="TimesNewRomanPS-ItalicMT" w:cs="TimesNewRomanPS-ItalicMT"/>
          <w:i/>
          <w:iCs/>
          <w:color w:val="212529"/>
          <w:sz w:val="28"/>
          <w:szCs w:val="28"/>
        </w:rPr>
        <w:t>медзакладам</w:t>
      </w:r>
      <w:proofErr w:type="spellEnd"/>
      <w:r w:rsidRPr="00D67FC1">
        <w:rPr>
          <w:rFonts w:ascii="TimesNewRomanPS-ItalicMT" w:hAnsi="TimesNewRomanPS-ItalicMT" w:cs="TimesNewRomanPS-ItalicMT"/>
          <w:i/>
          <w:iCs/>
          <w:color w:val="212529"/>
          <w:sz w:val="28"/>
          <w:szCs w:val="28"/>
        </w:rPr>
        <w:t xml:space="preserve"> незалежно від форми власності, якщо ті мають відповідну ліцензію та договір із </w:t>
      </w:r>
      <w:proofErr w:type="spellStart"/>
      <w:r w:rsidRPr="00D67FC1">
        <w:rPr>
          <w:rFonts w:ascii="TimesNewRomanPS-ItalicMT" w:hAnsi="TimesNewRomanPS-ItalicMT" w:cs="TimesNewRomanPS-ItalicMT"/>
          <w:i/>
          <w:iCs/>
          <w:color w:val="212529"/>
          <w:sz w:val="28"/>
          <w:szCs w:val="28"/>
        </w:rPr>
        <w:t>Мінветеранів</w:t>
      </w:r>
      <w:proofErr w:type="spellEnd"/>
      <w:r w:rsidRPr="00D67FC1">
        <w:rPr>
          <w:rFonts w:ascii="TimesNewRomanPS-ItalicMT" w:hAnsi="TimesNewRomanPS-ItalicMT" w:cs="TimesNewRomanPS-ItalicMT"/>
          <w:i/>
          <w:iCs/>
          <w:color w:val="212529"/>
          <w:sz w:val="28"/>
          <w:szCs w:val="28"/>
        </w:rPr>
        <w:t>.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-BoldMT" w:hAnsi="TimesNewRomanPS-BoldMT" w:cs="TimesNewRomanPS-BoldMT"/>
          <w:b/>
          <w:bCs/>
          <w:i/>
          <w:iCs/>
          <w:color w:val="212529"/>
          <w:sz w:val="28"/>
          <w:szCs w:val="28"/>
        </w:rPr>
      </w:pPr>
      <w:r w:rsidRPr="00D67FC1">
        <w:rPr>
          <w:rFonts w:ascii="TimesNewRomanPS-BoldMT" w:hAnsi="TimesNewRomanPS-BoldMT" w:cs="TimesNewRomanPS-BoldMT"/>
          <w:b/>
          <w:bCs/>
          <w:i/>
          <w:iCs/>
          <w:color w:val="212529"/>
          <w:sz w:val="28"/>
          <w:szCs w:val="28"/>
        </w:rPr>
        <w:t>Обсяг послуг включає вісім ключових етапів: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-ItalicMT" w:hAnsi="TimesNewRomanPS-ItalicMT" w:cs="TimesNewRomanPS-ItalicMT"/>
          <w:i/>
          <w:iCs/>
          <w:color w:val="212529"/>
          <w:sz w:val="28"/>
          <w:szCs w:val="28"/>
        </w:rPr>
      </w:pPr>
      <w:r w:rsidRPr="00D67FC1">
        <w:rPr>
          <w:rFonts w:ascii="TimesNewRomanPS-ItalicMT" w:hAnsi="TimesNewRomanPS-ItalicMT" w:cs="TimesNewRomanPS-ItalicMT"/>
          <w:i/>
          <w:iCs/>
          <w:color w:val="212529"/>
          <w:sz w:val="28"/>
          <w:szCs w:val="28"/>
        </w:rPr>
        <w:t>первинну консультацію та формування плану лікування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-ItalicMT" w:hAnsi="TimesNewRomanPS-ItalicMT" w:cs="TimesNewRomanPS-ItalicMT"/>
          <w:i/>
          <w:iCs/>
          <w:color w:val="212529"/>
          <w:sz w:val="28"/>
          <w:szCs w:val="28"/>
          <w:lang w:val="ru-RU"/>
        </w:rPr>
      </w:pPr>
      <w:r w:rsidRPr="00D67FC1">
        <w:rPr>
          <w:rFonts w:ascii="TimesNewRomanPS-ItalicMT" w:hAnsi="TimesNewRomanPS-ItalicMT" w:cs="TimesNewRomanPS-ItalicMT"/>
          <w:i/>
          <w:iCs/>
          <w:color w:val="212529"/>
          <w:sz w:val="28"/>
          <w:szCs w:val="28"/>
        </w:rPr>
        <w:t>корекцію рубцевих змін шкіри</w:t>
      </w:r>
      <w:r w:rsidRPr="00D67FC1">
        <w:rPr>
          <w:rFonts w:ascii="TimesNewRomanPS-ItalicMT" w:hAnsi="TimesNewRomanPS-ItalicMT" w:cs="TimesNewRomanPS-ItalicMT"/>
          <w:i/>
          <w:iCs/>
          <w:color w:val="212529"/>
          <w:sz w:val="28"/>
          <w:szCs w:val="28"/>
          <w:lang w:val="ru-RU"/>
        </w:rPr>
        <w:t xml:space="preserve"> 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-ItalicMT" w:hAnsi="TimesNewRomanPS-ItalicMT" w:cs="TimesNewRomanPS-ItalicMT"/>
          <w:i/>
          <w:iCs/>
          <w:color w:val="212529"/>
          <w:sz w:val="28"/>
          <w:szCs w:val="28"/>
        </w:rPr>
      </w:pPr>
      <w:r w:rsidRPr="00D67FC1">
        <w:rPr>
          <w:rFonts w:ascii="TimesNewRomanPS-ItalicMT" w:hAnsi="TimesNewRomanPS-ItalicMT" w:cs="TimesNewRomanPS-ItalicMT"/>
          <w:i/>
          <w:iCs/>
          <w:color w:val="212529"/>
          <w:sz w:val="28"/>
          <w:szCs w:val="28"/>
        </w:rPr>
        <w:t>повторні огляди лікарем перед кожним сеансом корекції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-ItalicMT" w:hAnsi="TimesNewRomanPS-ItalicMT" w:cs="TimesNewRomanPS-ItalicMT"/>
          <w:i/>
          <w:iCs/>
          <w:color w:val="212529"/>
          <w:sz w:val="28"/>
          <w:szCs w:val="28"/>
        </w:rPr>
      </w:pPr>
      <w:r w:rsidRPr="00D67FC1">
        <w:rPr>
          <w:rFonts w:ascii="TimesNewRomanPS-ItalicMT" w:hAnsi="TimesNewRomanPS-ItalicMT" w:cs="TimesNewRomanPS-ItalicMT"/>
          <w:i/>
          <w:iCs/>
          <w:color w:val="212529"/>
          <w:sz w:val="28"/>
          <w:szCs w:val="28"/>
        </w:rPr>
        <w:t>супровід лікування під час всього амбулаторного курсу лікування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-ItalicMT" w:hAnsi="TimesNewRomanPS-ItalicMT" w:cs="TimesNewRomanPS-ItalicMT"/>
          <w:i/>
          <w:iCs/>
          <w:color w:val="212529"/>
          <w:sz w:val="28"/>
          <w:szCs w:val="28"/>
        </w:rPr>
      </w:pPr>
      <w:r w:rsidRPr="00D67FC1">
        <w:rPr>
          <w:rFonts w:ascii="TimesNewRomanPS-ItalicMT" w:hAnsi="TimesNewRomanPS-ItalicMT" w:cs="TimesNewRomanPS-ItalicMT"/>
          <w:i/>
          <w:iCs/>
          <w:color w:val="212529"/>
          <w:sz w:val="28"/>
          <w:szCs w:val="28"/>
        </w:rPr>
        <w:t xml:space="preserve">консультування за необхідності із застосуванням методів і засобів </w:t>
      </w:r>
      <w:proofErr w:type="spellStart"/>
      <w:r w:rsidRPr="00D67FC1">
        <w:rPr>
          <w:rFonts w:ascii="TimesNewRomanPS-ItalicMT" w:hAnsi="TimesNewRomanPS-ItalicMT" w:cs="TimesNewRomanPS-ItalicMT"/>
          <w:i/>
          <w:iCs/>
          <w:color w:val="212529"/>
          <w:sz w:val="28"/>
          <w:szCs w:val="28"/>
        </w:rPr>
        <w:t>телемедицини</w:t>
      </w:r>
      <w:proofErr w:type="spellEnd"/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-ItalicMT" w:hAnsi="TimesNewRomanPS-ItalicMT" w:cs="TimesNewRomanPS-ItalicMT"/>
          <w:i/>
          <w:iCs/>
          <w:color w:val="212529"/>
          <w:sz w:val="28"/>
          <w:szCs w:val="28"/>
        </w:rPr>
      </w:pPr>
      <w:r w:rsidRPr="00D67FC1">
        <w:rPr>
          <w:rFonts w:ascii="TimesNewRomanPS-ItalicMT" w:hAnsi="TimesNewRomanPS-ItalicMT" w:cs="TimesNewRomanPS-ItalicMT"/>
          <w:i/>
          <w:iCs/>
          <w:color w:val="212529"/>
          <w:sz w:val="28"/>
          <w:szCs w:val="28"/>
        </w:rPr>
        <w:t>навчання навичкам самостійного догляду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-ItalicMT" w:hAnsi="TimesNewRomanPS-ItalicMT" w:cs="TimesNewRomanPS-ItalicMT"/>
          <w:i/>
          <w:iCs/>
          <w:color w:val="212529"/>
          <w:sz w:val="28"/>
          <w:szCs w:val="28"/>
        </w:rPr>
      </w:pPr>
      <w:r w:rsidRPr="00D67FC1">
        <w:rPr>
          <w:rFonts w:ascii="TimesNewRomanPS-ItalicMT" w:hAnsi="TimesNewRomanPS-ItalicMT" w:cs="TimesNewRomanPS-ItalicMT"/>
          <w:i/>
          <w:iCs/>
          <w:color w:val="212529"/>
          <w:sz w:val="28"/>
          <w:szCs w:val="28"/>
        </w:rPr>
        <w:t>проведення клінічної оцінки стану рубця, з відображенням динаміки</w:t>
      </w:r>
    </w:p>
    <w:p w:rsidR="00D67FC1" w:rsidRPr="00D67FC1" w:rsidRDefault="00D67FC1" w:rsidP="009A68DE">
      <w:pPr>
        <w:autoSpaceDE w:val="0"/>
        <w:autoSpaceDN w:val="0"/>
        <w:adjustRightInd w:val="0"/>
        <w:spacing w:after="0" w:line="240" w:lineRule="auto"/>
        <w:ind w:firstLine="851"/>
        <w:rPr>
          <w:sz w:val="28"/>
          <w:szCs w:val="28"/>
        </w:rPr>
      </w:pPr>
      <w:r w:rsidRPr="00D67FC1">
        <w:rPr>
          <w:rFonts w:ascii="TimesNewRomanPS-ItalicMT" w:hAnsi="TimesNewRomanPS-ItalicMT" w:cs="TimesNewRomanPS-ItalicMT"/>
          <w:i/>
          <w:iCs/>
          <w:color w:val="212529"/>
          <w:sz w:val="28"/>
          <w:szCs w:val="28"/>
        </w:rPr>
        <w:t>заключну консультацію після завершення курсу з оцінкою результатів, наданням індивідуальних</w:t>
      </w:r>
      <w:r w:rsidRPr="00D67FC1">
        <w:rPr>
          <w:rFonts w:ascii="TimesNewRomanPS-ItalicMT" w:hAnsi="TimesNewRomanPS-ItalicMT" w:cs="TimesNewRomanPS-ItalicMT"/>
          <w:i/>
          <w:iCs/>
          <w:color w:val="212529"/>
          <w:sz w:val="28"/>
          <w:szCs w:val="28"/>
          <w:lang w:val="ru-RU"/>
        </w:rPr>
        <w:t xml:space="preserve"> </w:t>
      </w:r>
      <w:r w:rsidRPr="00D67FC1">
        <w:rPr>
          <w:rFonts w:ascii="TimesNewRomanPS-ItalicMT" w:hAnsi="TimesNewRomanPS-ItalicMT" w:cs="TimesNewRomanPS-ItalicMT"/>
          <w:i/>
          <w:iCs/>
          <w:color w:val="212529"/>
          <w:sz w:val="28"/>
          <w:szCs w:val="28"/>
        </w:rPr>
        <w:t>рекомендацій.</w:t>
      </w:r>
    </w:p>
    <w:sectPr w:rsidR="00D67FC1" w:rsidRPr="00D67F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UIEmoji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858C2"/>
    <w:multiLevelType w:val="hybridMultilevel"/>
    <w:tmpl w:val="0A0CAE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140C3"/>
    <w:multiLevelType w:val="hybridMultilevel"/>
    <w:tmpl w:val="82580C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11D"/>
    <w:rsid w:val="004435D0"/>
    <w:rsid w:val="0055711D"/>
    <w:rsid w:val="009A68DE"/>
    <w:rsid w:val="009C42CA"/>
    <w:rsid w:val="00D67FC1"/>
    <w:rsid w:val="00E06481"/>
    <w:rsid w:val="00F0745F"/>
    <w:rsid w:val="00FE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8F39F-473F-43B3-AC89-20EA3307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9077</Words>
  <Characters>5174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Дерев'янко Антон Сергійович</dc:creator>
  <cp:keywords/>
  <dc:description/>
  <cp:lastModifiedBy>Дерев'янко Антон Сергійович</cp:lastModifiedBy>
  <cp:revision>3</cp:revision>
  <dcterms:created xsi:type="dcterms:W3CDTF">2026-01-05T07:23:00Z</dcterms:created>
  <dcterms:modified xsi:type="dcterms:W3CDTF">2026-01-05T07:52:00Z</dcterms:modified>
</cp:coreProperties>
</file>